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5E5E1">
      <w:pPr>
        <w:adjustRightInd w:val="0"/>
        <w:snapToGrid w:val="0"/>
        <w:spacing w:line="56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中共温州职业技术学院委员会关于十三届市委第七轮巡察整改情况的通报</w:t>
      </w:r>
    </w:p>
    <w:p w14:paraId="5C27FF9B">
      <w:pPr>
        <w:adjustRightInd w:val="0"/>
        <w:snapToGrid w:val="0"/>
        <w:spacing w:line="560" w:lineRule="exact"/>
        <w:ind w:firstLine="640" w:firstLineChars="200"/>
        <w:rPr>
          <w:rFonts w:ascii="仿宋_GB2312" w:hAnsi="仿宋_GB2312" w:eastAsia="仿宋_GB2312" w:cs="仿宋_GB2312"/>
          <w:sz w:val="32"/>
          <w:szCs w:val="32"/>
        </w:rPr>
      </w:pPr>
    </w:p>
    <w:p w14:paraId="6DA2A487">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根据市委统一部署，2025年4月17日至6月30日，市委第六巡察组对中共温州职业技术学院委员会进行了巡察。2025年9月</w:t>
      </w:r>
      <w:bookmarkStart w:id="0" w:name="OLE_LINK16"/>
      <w:bookmarkStart w:id="1" w:name="OLE_LINK15"/>
      <w:r>
        <w:rPr>
          <w:rFonts w:hint="eastAsia" w:ascii="仿宋_GB2312" w:hAnsi="仿宋_GB2312" w:eastAsia="仿宋_GB2312" w:cs="仿宋_GB2312"/>
          <w:sz w:val="32"/>
          <w:szCs w:val="32"/>
        </w:rPr>
        <w:t>5</w:t>
      </w:r>
      <w:bookmarkEnd w:id="0"/>
      <w:bookmarkEnd w:id="1"/>
      <w:r>
        <w:rPr>
          <w:rFonts w:hint="eastAsia" w:ascii="仿宋_GB2312" w:hAnsi="仿宋_GB2312" w:eastAsia="仿宋_GB2312" w:cs="仿宋_GB2312"/>
          <w:sz w:val="32"/>
          <w:szCs w:val="32"/>
        </w:rPr>
        <w:t>日，市委第六巡察组向中共温州职业技术学院委员会反馈了巡察意见。按照党务公开原则和巡察工作有关要求，现将巡察整改情况予以公布。</w:t>
      </w:r>
    </w:p>
    <w:p w14:paraId="42419957">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中共温州职业技术学院委员会坚持把抓好巡察整改作为一项重要政治任务，始终站在讲政治、讲大局、讲党性的高度，高效率、高标准、高质量推进整改落实工作。</w:t>
      </w:r>
      <w:r>
        <w:rPr>
          <w:rFonts w:hint="eastAsia" w:ascii="仿宋_GB2312" w:hAnsi="仿宋_GB2312" w:eastAsia="仿宋_GB2312" w:cs="仿宋_GB2312"/>
          <w:b/>
          <w:bCs/>
          <w:sz w:val="32"/>
          <w:szCs w:val="32"/>
        </w:rPr>
        <w:t>一是增强政治自觉，把准方向定位。</w:t>
      </w:r>
      <w:r>
        <w:rPr>
          <w:rFonts w:hint="eastAsia" w:ascii="仿宋_GB2312" w:hAnsi="仿宋_GB2312" w:eastAsia="仿宋_GB2312" w:cs="仿宋_GB2312"/>
          <w:sz w:val="32"/>
          <w:szCs w:val="32"/>
        </w:rPr>
        <w:t>对于市委第六巡察组反馈意见，中共温州职业技术学院委员会高度重视，照单全收，立行立改，坚决扛起巡察整改主体责任，召开党委专题会议、巡察整改专题民主生活会，纵深推动巡察整改落实落地。</w:t>
      </w:r>
      <w:r>
        <w:rPr>
          <w:rFonts w:hint="eastAsia" w:ascii="仿宋_GB2312" w:hAnsi="仿宋_GB2312" w:eastAsia="仿宋_GB2312" w:cs="仿宋_GB2312"/>
          <w:b/>
          <w:bCs/>
          <w:sz w:val="32"/>
          <w:szCs w:val="32"/>
        </w:rPr>
        <w:t>二是强化组织领导，压实整改责任。</w:t>
      </w:r>
      <w:r>
        <w:rPr>
          <w:rFonts w:hint="eastAsia" w:ascii="仿宋_GB2312" w:hAnsi="仿宋_GB2312" w:eastAsia="仿宋_GB2312" w:cs="仿宋_GB2312"/>
          <w:sz w:val="32"/>
          <w:szCs w:val="32"/>
        </w:rPr>
        <w:t>成立由党委书记任组长的整改工作领导小组，针对市委第六巡察组反馈的11个方面、34个具体问题，制定整改方案和清单，细化整改措施，做到责任到人、任务到岗，并强化跟踪督办，确保件件有落实、事事有回音。三</w:t>
      </w:r>
      <w:r>
        <w:rPr>
          <w:rFonts w:hint="eastAsia" w:ascii="仿宋_GB2312" w:hAnsi="仿宋_GB2312" w:eastAsia="仿宋_GB2312" w:cs="仿宋_GB2312"/>
          <w:b/>
          <w:bCs/>
          <w:sz w:val="32"/>
          <w:szCs w:val="32"/>
        </w:rPr>
        <w:t>是聚焦反馈问题，深化标本兼治。</w:t>
      </w:r>
      <w:r>
        <w:rPr>
          <w:rFonts w:hint="eastAsia" w:ascii="仿宋_GB2312" w:hAnsi="仿宋_GB2312" w:eastAsia="仿宋_GB2312" w:cs="仿宋_GB2312"/>
          <w:sz w:val="32"/>
          <w:szCs w:val="32"/>
        </w:rPr>
        <w:t>坚持将巡察整改工作与学院重点工作、深入贯彻中央八项规定精神学习教育等紧密结合、一体推进，真正把作风抓实、把工作抓细。对于各项巡察反馈问题，既拿出“马上改”的举措，又形成“长久立”的机制，推动形成“整改问题、完善机制、规范工作”的良性循环。</w:t>
      </w:r>
    </w:p>
    <w:p w14:paraId="59D9F5FA">
      <w:pPr>
        <w:adjustRightInd w:val="0"/>
        <w:snapToGrid w:val="0"/>
        <w:spacing w:line="560" w:lineRule="exact"/>
        <w:ind w:firstLine="640" w:firstLineChars="200"/>
        <w:rPr>
          <w:rFonts w:ascii="仿宋_GB2312" w:hAnsi="黑体" w:eastAsia="仿宋_GB2312" w:cs="Times New Roman"/>
          <w:sz w:val="32"/>
          <w:szCs w:val="32"/>
        </w:rPr>
      </w:pPr>
      <w:r>
        <w:rPr>
          <w:rFonts w:hint="eastAsia" w:ascii="仿宋_GB2312" w:hAnsi="仿宋_GB2312" w:eastAsia="仿宋_GB2312" w:cs="仿宋_GB2312"/>
          <w:sz w:val="32"/>
          <w:szCs w:val="32"/>
        </w:rPr>
        <w:t>在巡察整改工作</w:t>
      </w:r>
      <w:r>
        <w:rPr>
          <w:rFonts w:hint="eastAsia" w:ascii="仿宋_GB2312" w:hAnsi="黑体" w:eastAsia="仿宋_GB2312" w:cs="Times New Roman"/>
          <w:sz w:val="32"/>
          <w:szCs w:val="32"/>
        </w:rPr>
        <w:t>中，给予党纪处分3人（党内警告2人、开除党籍1人）；政务处分1人（记过1人）；书面检查6人，批评教育4人，提醒谈话11人，通报批评3人。建章立制24项，其中新制定10项，修订完善14项。</w:t>
      </w:r>
    </w:p>
    <w:p w14:paraId="7DBE05F5">
      <w:pPr>
        <w:adjustRightInd w:val="0"/>
        <w:snapToGrid w:val="0"/>
        <w:spacing w:line="560" w:lineRule="exact"/>
        <w:ind w:firstLine="640" w:firstLineChars="200"/>
        <w:outlineLvl w:val="0"/>
        <w:rPr>
          <w:rFonts w:ascii="黑体" w:hAnsi="黑体" w:eastAsia="黑体" w:cs="黑体"/>
          <w:b/>
          <w:bCs/>
          <w:color w:val="000000"/>
          <w:sz w:val="32"/>
          <w:szCs w:val="32"/>
        </w:rPr>
      </w:pPr>
      <w:r>
        <w:rPr>
          <w:rFonts w:hint="eastAsia" w:ascii="黑体" w:hAnsi="黑体" w:eastAsia="黑体" w:cs="黑体"/>
          <w:color w:val="000000"/>
          <w:sz w:val="32"/>
          <w:szCs w:val="32"/>
        </w:rPr>
        <w:t>一、关于“学习领会习近平总书记重要论述不够深入，落实中央、省市委关于高职教育的决策部署存在差距”问题的整改情况</w:t>
      </w:r>
    </w:p>
    <w:p w14:paraId="5FBD0B39">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黑体" w:eastAsia="仿宋_GB2312" w:cs="Times New Roman"/>
          <w:b/>
          <w:bCs/>
          <w:sz w:val="32"/>
          <w:szCs w:val="32"/>
        </w:rPr>
        <w:t>（一）全力推进“升本创大”工作。</w:t>
      </w:r>
      <w:r>
        <w:rPr>
          <w:rFonts w:hint="eastAsia" w:ascii="仿宋_GB2312" w:hAnsi="黑体" w:eastAsia="仿宋_GB2312" w:cs="Times New Roman"/>
          <w:sz w:val="32"/>
          <w:szCs w:val="32"/>
        </w:rPr>
        <w:t>深入实施理论强基工程，</w:t>
      </w:r>
      <w:r>
        <w:rPr>
          <w:rFonts w:hint="eastAsia" w:ascii="仿宋_GB2312" w:hAnsi="仿宋_GB2312" w:eastAsia="仿宋_GB2312" w:cs="仿宋_GB2312"/>
          <w:sz w:val="32"/>
          <w:szCs w:val="32"/>
        </w:rPr>
        <w:t>分层分类学习习近平总书记关于职业教育的重要指示精神和相关文件要求</w:t>
      </w:r>
      <w:r>
        <w:rPr>
          <w:rFonts w:hint="eastAsia" w:ascii="仿宋_GB2312" w:hAnsi="黑体" w:eastAsia="仿宋_GB2312" w:cs="Times New Roman"/>
          <w:sz w:val="32"/>
          <w:szCs w:val="32"/>
        </w:rPr>
        <w:t>，并召开暑期学习会进行系统培训。</w:t>
      </w:r>
      <w:r>
        <w:rPr>
          <w:rFonts w:hint="eastAsia" w:ascii="仿宋_GB2312" w:hAnsi="仿宋_GB2312" w:eastAsia="仿宋_GB2312" w:cs="仿宋_GB2312"/>
          <w:sz w:val="32"/>
          <w:szCs w:val="32"/>
        </w:rPr>
        <w:t>成立“升本办”，重点打造“电机与电器技术”“鞋类设计与工艺”2个国家级高水平专业群和“大数据技术”1个省级高水平专业群，以温职院为基础设立温州职业技术大学事项已完成教育部公示。</w:t>
      </w:r>
    </w:p>
    <w:p w14:paraId="5303AB36">
      <w:pPr>
        <w:adjustRightInd w:val="0"/>
        <w:snapToGrid w:val="0"/>
        <w:spacing w:line="560" w:lineRule="exact"/>
        <w:ind w:firstLine="643" w:firstLineChars="200"/>
        <w:rPr>
          <w:rFonts w:ascii="仿宋_GB2312" w:hAnsi="黑体" w:eastAsia="仿宋_GB2312" w:cs="Times New Roman"/>
          <w:sz w:val="32"/>
          <w:szCs w:val="32"/>
        </w:rPr>
      </w:pPr>
      <w:r>
        <w:rPr>
          <w:rFonts w:hint="eastAsia" w:ascii="仿宋_GB2312" w:hAnsi="黑体" w:eastAsia="仿宋_GB2312" w:cs="Times New Roman"/>
          <w:b/>
          <w:bCs/>
          <w:sz w:val="32"/>
          <w:szCs w:val="32"/>
        </w:rPr>
        <w:t>（二）全面提高人才培养质量。</w:t>
      </w:r>
      <w:r>
        <w:rPr>
          <w:rFonts w:hint="eastAsia" w:ascii="仿宋_GB2312" w:hAnsi="黑体" w:eastAsia="仿宋_GB2312" w:cs="Times New Roman"/>
          <w:sz w:val="32"/>
          <w:szCs w:val="32"/>
        </w:rPr>
        <w:t>深入实施专业强基提质行动，</w:t>
      </w:r>
      <w:r>
        <w:rPr>
          <w:rFonts w:hint="eastAsia" w:ascii="仿宋_GB2312" w:hAnsi="仿宋_GB2312" w:eastAsia="仿宋_GB2312" w:cs="仿宋_GB2312"/>
          <w:sz w:val="32"/>
          <w:szCs w:val="32"/>
        </w:rPr>
        <w:t>完成各</w:t>
      </w:r>
      <w:r>
        <w:rPr>
          <w:rFonts w:hint="eastAsia" w:ascii="仿宋_GB2312" w:hAnsi="黑体" w:eastAsia="仿宋_GB2312" w:cs="Times New Roman"/>
          <w:sz w:val="32"/>
          <w:szCs w:val="32"/>
        </w:rPr>
        <w:t>专业数字化升级和新建专业数字化建设方案（2026-2030）制定工作。强化校企协同育人，邀请企业专家参与人才培养方案论证</w:t>
      </w:r>
      <w:r>
        <w:rPr>
          <w:rFonts w:hint="eastAsia" w:ascii="仿宋_GB2312" w:hAnsi="仿宋_GB2312" w:eastAsia="仿宋_GB2312" w:cs="仿宋_GB2312"/>
          <w:sz w:val="32"/>
          <w:szCs w:val="32"/>
        </w:rPr>
        <w:t>及教学过程。</w:t>
      </w:r>
      <w:r>
        <w:rPr>
          <w:rFonts w:hint="eastAsia" w:ascii="仿宋_GB2312" w:hAnsi="黑体" w:eastAsia="仿宋_GB2312" w:cs="Times New Roman"/>
          <w:sz w:val="32"/>
          <w:szCs w:val="32"/>
        </w:rPr>
        <w:t>加强实践教学体系建设，个性化设置顶岗实习期，提高各专业实践教学学时比例，引入企业真实项目,学生荣获世界职业院校技能大赛金奖3项和银奖2项、国际赛银奖2项。完成2025届毕业生就业质量年度报告和</w:t>
      </w:r>
      <w:r>
        <w:rPr>
          <w:rFonts w:hint="eastAsia" w:ascii="仿宋_GB2312" w:hAnsi="仿宋_GB2312" w:eastAsia="仿宋_GB2312" w:cs="仿宋_GB2312"/>
          <w:sz w:val="32"/>
          <w:szCs w:val="32"/>
        </w:rPr>
        <w:t>2026届毕业生就业意向调查</w:t>
      </w:r>
      <w:r>
        <w:rPr>
          <w:rFonts w:hint="eastAsia" w:ascii="仿宋_GB2312" w:hAnsi="黑体" w:eastAsia="仿宋_GB2312" w:cs="Times New Roman"/>
          <w:sz w:val="32"/>
          <w:szCs w:val="32"/>
        </w:rPr>
        <w:t>，</w:t>
      </w:r>
      <w:r>
        <w:rPr>
          <w:rFonts w:hint="eastAsia" w:ascii="仿宋_GB2312" w:hAnsi="仿宋_GB2312" w:eastAsia="仿宋_GB2312" w:cs="仿宋_GB2312"/>
          <w:sz w:val="32"/>
          <w:szCs w:val="32"/>
        </w:rPr>
        <w:t>根据</w:t>
      </w:r>
      <w:r>
        <w:rPr>
          <w:rFonts w:hint="eastAsia" w:ascii="仿宋_GB2312" w:hAnsi="黑体" w:eastAsia="仿宋_GB2312" w:cs="Times New Roman"/>
          <w:sz w:val="32"/>
          <w:szCs w:val="32"/>
        </w:rPr>
        <w:t>就业数据反馈</w:t>
      </w:r>
      <w:r>
        <w:rPr>
          <w:rFonts w:hint="eastAsia" w:ascii="仿宋_GB2312" w:hAnsi="仿宋_GB2312" w:eastAsia="仿宋_GB2312" w:cs="仿宋_GB2312"/>
          <w:sz w:val="32"/>
          <w:szCs w:val="32"/>
        </w:rPr>
        <w:t>进行动态调整。</w:t>
      </w:r>
    </w:p>
    <w:p w14:paraId="395C9F01">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黑体" w:eastAsia="仿宋_GB2312" w:cs="Times New Roman"/>
          <w:b/>
          <w:bCs/>
          <w:sz w:val="32"/>
          <w:szCs w:val="32"/>
        </w:rPr>
        <w:t>（三）大力推进国际交流合作。</w:t>
      </w:r>
      <w:r>
        <w:rPr>
          <w:rFonts w:hint="eastAsia" w:ascii="仿宋_GB2312" w:hAnsi="仿宋_GB2312" w:eastAsia="仿宋_GB2312" w:cs="仿宋_GB2312"/>
          <w:sz w:val="32"/>
          <w:szCs w:val="32"/>
        </w:rPr>
        <w:t>深入学习领会习近平总书记重要复信精神、《教育强国建设规划纲要（2024—2035年）》中“教育对外开放战略策略”相关内容等，不断提升教师国际交流能力，逐年提升学院国际化经费投入，完善国际交流合作体制机制，全面提升学院国际化办学水平。</w:t>
      </w:r>
    </w:p>
    <w:p w14:paraId="6C43D861">
      <w:pPr>
        <w:adjustRightInd w:val="0"/>
        <w:snapToGrid w:val="0"/>
        <w:spacing w:line="560" w:lineRule="exact"/>
        <w:ind w:firstLine="640" w:firstLineChars="200"/>
        <w:outlineLvl w:val="0"/>
        <w:rPr>
          <w:rFonts w:ascii="黑体" w:hAnsi="黑体" w:eastAsia="黑体" w:cs="黑体"/>
          <w:color w:val="000000"/>
          <w:sz w:val="32"/>
          <w:szCs w:val="32"/>
        </w:rPr>
      </w:pPr>
      <w:r>
        <w:rPr>
          <w:rFonts w:hint="eastAsia" w:ascii="黑体" w:hAnsi="黑体" w:eastAsia="黑体" w:cs="黑体"/>
          <w:color w:val="000000"/>
          <w:sz w:val="32"/>
          <w:szCs w:val="32"/>
        </w:rPr>
        <w:t>二、关于“对接区域发展战略不够精准，服务经济发展大局还有不足”问题的整改情况</w:t>
      </w:r>
    </w:p>
    <w:p w14:paraId="6898C079">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（一）助推县域共同富裕。</w:t>
      </w:r>
      <w:r>
        <w:rPr>
          <w:rFonts w:hint="eastAsia" w:ascii="仿宋_GB2312" w:hAnsi="仿宋_GB2312" w:eastAsia="仿宋_GB2312" w:cs="仿宋_GB2312"/>
          <w:sz w:val="32"/>
          <w:szCs w:val="32"/>
        </w:rPr>
        <w:t>定期学习共同富裕、乡村振兴等相关文件要求，主动开展相关研究，立项浙江省2025年“社科赋能行动”专项课题10项。紧密对接县（区）级政府和相关产业，分别与瑞安市、永嘉县、苍南县合作共建瑞安汽车产业学院、永嘉智能泵阀产业学院和苍南矿山井巷特色产业学院，并成功立项浙江省首批县域产业学院。</w:t>
      </w:r>
      <w:bookmarkStart w:id="2" w:name="OLE_LINK8"/>
      <w:bookmarkStart w:id="3" w:name="OLE_LINK7"/>
      <w:r>
        <w:rPr>
          <w:rFonts w:hint="eastAsia" w:ascii="仿宋_GB2312" w:hAnsi="仿宋_GB2312" w:eastAsia="仿宋_GB2312" w:cs="仿宋_GB2312"/>
          <w:sz w:val="32"/>
          <w:szCs w:val="32"/>
        </w:rPr>
        <w:t>推动乡村振兴实践</w:t>
      </w:r>
      <w:bookmarkEnd w:id="2"/>
      <w:bookmarkEnd w:id="3"/>
      <w:r>
        <w:rPr>
          <w:rFonts w:hint="eastAsia" w:ascii="仿宋_GB2312" w:hAnsi="仿宋_GB2312" w:eastAsia="仿宋_GB2312" w:cs="仿宋_GB2312"/>
          <w:sz w:val="32"/>
          <w:szCs w:val="32"/>
        </w:rPr>
        <w:t>传播，成立温州职业技术学院国际传播永嘉研学基地，学院案例入选浙江省第四届高校助力乡村振兴典型案例。开展泰顺县龟湖镇结对帮扶活动，派驻“科技特派员”推进帮扶工作。</w:t>
      </w:r>
    </w:p>
    <w:p w14:paraId="5A591778">
      <w:pPr>
        <w:adjustRightInd w:val="0"/>
        <w:snapToGrid w:val="0"/>
        <w:spacing w:line="560" w:lineRule="exact"/>
        <w:ind w:firstLine="643" w:firstLineChars="200"/>
      </w:pPr>
      <w:r>
        <w:rPr>
          <w:rFonts w:hint="eastAsia" w:ascii="仿宋_GB2312" w:hAnsi="仿宋_GB2312" w:eastAsia="仿宋_GB2312" w:cs="仿宋_GB2312"/>
          <w:b/>
          <w:bCs/>
          <w:color w:val="000000" w:themeColor="text1"/>
          <w:sz w:val="32"/>
          <w:szCs w:val="32"/>
          <w14:textFill>
            <w14:solidFill>
              <w14:schemeClr w14:val="tx1"/>
            </w14:solidFill>
          </w14:textFill>
        </w:rPr>
        <w:t>（二）紧密对接产业发展。</w:t>
      </w:r>
      <w:r>
        <w:rPr>
          <w:rFonts w:hint="eastAsia" w:ascii="仿宋_GB2312" w:hAnsi="仿宋_GB2312" w:eastAsia="仿宋_GB2312" w:cs="仿宋_GB2312"/>
          <w:color w:val="000000" w:themeColor="text1"/>
          <w:sz w:val="32"/>
          <w:szCs w:val="32"/>
          <w14:textFill>
            <w14:solidFill>
              <w14:schemeClr w14:val="tx1"/>
            </w14:solidFill>
          </w14:textFill>
        </w:rPr>
        <w:t>开展行业企业人才需求调研，完成专业建设与人才培养专项规划与各专业可持续建设规划，并将专业设置调整优化纳入年度综合考核办法。紧密对接产业技术需求，走访伟明环保等本地企业，提高科研成果转化率。积极申报高能级平台，智能悬架系统中试平台入选温州市现代化中试平台。修订《温州职业技术学院知识产权授权与转化奖励办法》，提高专利转化额基数，2025年通过温职院技术转移转化有限公司转化的专利占比、专利转让金额2万元以上的占比均大幅提高。</w:t>
      </w:r>
    </w:p>
    <w:p w14:paraId="220CBB4F">
      <w:pPr>
        <w:adjustRightInd w:val="0"/>
        <w:snapToGrid w:val="0"/>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（三）纵深推进产教融合。</w:t>
      </w:r>
      <w:r>
        <w:rPr>
          <w:rFonts w:hint="eastAsia" w:ascii="仿宋_GB2312" w:hAnsi="仿宋_GB2312" w:eastAsia="仿宋_GB2312" w:cs="仿宋_GB2312"/>
          <w:sz w:val="32"/>
          <w:szCs w:val="32"/>
        </w:rPr>
        <w:t>启动编制“十五五”产教融合发展规划，强化顶层设计与统筹管理。新制定《温州职业技术学院校地合作项目建设实施意见》，并将与产教融合型企业及规上企业合作数量纳入考核。全面排查现有产教融合项目，建立四级分类预警管理机制，终止11项无合作条件项目，升级32项浅层合作项目，对潜力项目建立长效机制，对成效较好项目加强经验总结。全面排查电机与电器专业群校企合作情况，推动专业深度对接</w:t>
      </w:r>
      <w:r>
        <w:rPr>
          <w:rFonts w:hint="eastAsia" w:ascii="仿宋_GB2312" w:hAnsi="仿宋_GB2312" w:eastAsia="仿宋_GB2312" w:cs="仿宋_GB2312"/>
          <w:color w:val="000000" w:themeColor="text1"/>
          <w:sz w:val="32"/>
          <w:szCs w:val="32"/>
          <w14:textFill>
            <w14:solidFill>
              <w14:schemeClr w14:val="tx1"/>
            </w14:solidFill>
          </w14:textFill>
        </w:rPr>
        <w:t>重点企业。</w:t>
      </w:r>
      <w:r>
        <w:rPr>
          <w:rFonts w:hint="eastAsia" w:ascii="仿宋_GB2312" w:hAnsi="仿宋_GB2312" w:eastAsia="仿宋_GB2312" w:cs="仿宋_GB2312"/>
          <w:sz w:val="32"/>
          <w:szCs w:val="32"/>
        </w:rPr>
        <w:t>全面排查</w:t>
      </w:r>
      <w:r>
        <w:rPr>
          <w:rFonts w:hint="eastAsia" w:ascii="仿宋_GB2312" w:hAnsi="仿宋_GB2312" w:eastAsia="仿宋_GB2312" w:cs="仿宋_GB2312"/>
          <w:color w:val="000000" w:themeColor="text1"/>
          <w:sz w:val="32"/>
          <w:szCs w:val="32"/>
          <w14:textFill>
            <w14:solidFill>
              <w14:schemeClr w14:val="tx1"/>
            </w14:solidFill>
          </w14:textFill>
        </w:rPr>
        <w:t>近5年教师入企实践情况，召开</w:t>
      </w:r>
      <w:r>
        <w:rPr>
          <w:rFonts w:hint="eastAsia" w:ascii="仿宋_GB2312" w:hAnsi="仿宋_GB2312" w:eastAsia="仿宋_GB2312" w:cs="仿宋_GB2312"/>
          <w:sz w:val="32"/>
          <w:szCs w:val="32"/>
        </w:rPr>
        <w:t>会议专项部署教师下企业相关工作。</w:t>
      </w:r>
    </w:p>
    <w:p w14:paraId="28DC9416">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color w:val="000000"/>
          <w:sz w:val="32"/>
          <w:szCs w:val="32"/>
        </w:rPr>
        <w:t>三、关于“落实立德树人根本任务不够到位，构建‘大思政’育人体系存在薄弱环节”问题的整改情况</w:t>
      </w:r>
    </w:p>
    <w:p w14:paraId="606EDD47">
      <w:pPr>
        <w:spacing w:line="560" w:lineRule="exact"/>
        <w:ind w:firstLine="643" w:firstLineChars="200"/>
      </w:pPr>
      <w:r>
        <w:rPr>
          <w:rFonts w:hint="eastAsia" w:ascii="仿宋_GB2312" w:eastAsia="仿宋_GB2312" w:cs="仿宋_GB2312"/>
          <w:b/>
          <w:bCs/>
          <w:kern w:val="0"/>
          <w:sz w:val="32"/>
          <w:szCs w:val="32"/>
        </w:rPr>
        <w:t>（一）健全思政建设工作机制。</w:t>
      </w:r>
      <w:r>
        <w:rPr>
          <w:rFonts w:hint="eastAsia" w:ascii="仿宋_GB2312" w:hAnsi="仿宋_GB2312" w:eastAsia="仿宋_GB2312" w:cs="仿宋_GB2312"/>
          <w:sz w:val="32"/>
          <w:szCs w:val="32"/>
        </w:rPr>
        <w:t>将“校企共建思政资源库”“实现思政资源融入专业课程”等建设任务纳入“双高”建设，制定《温州职业技术学院人工智能赋能高校教育教学创新提质行动实施方案（2025-2027年）》《马克思主义学院教学建设专项规划（2026-2030年）》，开展课程思政元素融入课程教学材料自查，将其纳入《二级学院综合考核内容及分值》，制订《温州职业技术学院课堂教学质量评价指标解读》，以“教学设计中是否融入思政元素”等作为具体观测点。</w:t>
      </w:r>
    </w:p>
    <w:p w14:paraId="555D458E">
      <w:pPr>
        <w:widowControl/>
        <w:autoSpaceDE w:val="0"/>
        <w:spacing w:line="560" w:lineRule="exact"/>
        <w:ind w:firstLine="643" w:firstLineChars="200"/>
        <w:rPr>
          <w:rFonts w:ascii="仿宋_GB2312" w:hAnsi="仿宋_GB2312" w:eastAsia="仿宋_GB2312" w:cs="仿宋_GB2312"/>
          <w:sz w:val="32"/>
          <w:szCs w:val="32"/>
        </w:rPr>
      </w:pPr>
      <w:r>
        <w:rPr>
          <w:rFonts w:hint="eastAsia" w:ascii="仿宋_GB2312" w:eastAsia="仿宋_GB2312" w:cs="仿宋_GB2312"/>
          <w:b/>
          <w:bCs/>
          <w:kern w:val="0"/>
          <w:sz w:val="32"/>
          <w:szCs w:val="32"/>
        </w:rPr>
        <w:t>（二）提升学院“三全育人”成效。</w:t>
      </w:r>
      <w:r>
        <w:rPr>
          <w:rFonts w:hint="eastAsia" w:ascii="仿宋_GB2312" w:hAnsi="仿宋_GB2312" w:eastAsia="仿宋_GB2312" w:cs="仿宋_GB2312"/>
          <w:sz w:val="32"/>
          <w:szCs w:val="32"/>
        </w:rPr>
        <w:t>全面更新校园文化设施，展示学院办学成果及典型师生事迹。强化网络思政育人，依托传播矩阵，提升师生爱校荣校意识；依托“青年大学习”等平台开展活动，覆盖师生超8000人次。加强校园安全教育，成立“AI护航”平安校园辅导员工作室，开展反诈安全知识讲座，召开主题班会和始业教育，实现班级覆盖率100%。强化违纪学生教育矫正，违纪人数较去年同期减少。推行团干部联系班级制度，累计协调解决问题23项。优化团员评议考核体系，以考核促进管理育人提质。</w:t>
      </w:r>
    </w:p>
    <w:p w14:paraId="667F95B4">
      <w:pPr>
        <w:widowControl/>
        <w:autoSpaceDE w:val="0"/>
        <w:spacing w:line="560" w:lineRule="exact"/>
        <w:ind w:firstLine="643" w:firstLineChars="200"/>
        <w:jc w:val="left"/>
        <w:rPr>
          <w:rFonts w:ascii="仿宋_GB2312" w:hAnsi="仿宋_GB2312" w:eastAsia="仿宋_GB2312" w:cs="仿宋_GB2312"/>
          <w:sz w:val="32"/>
          <w:szCs w:val="32"/>
        </w:rPr>
      </w:pPr>
      <w:r>
        <w:rPr>
          <w:rFonts w:hint="eastAsia" w:ascii="仿宋_GB2312" w:eastAsia="仿宋_GB2312" w:cs="仿宋_GB2312"/>
          <w:b/>
          <w:bCs/>
          <w:kern w:val="0"/>
          <w:sz w:val="32"/>
          <w:szCs w:val="32"/>
        </w:rPr>
        <w:t>（三）筑牢学生心理健康防线。</w:t>
      </w:r>
      <w:r>
        <w:rPr>
          <w:rFonts w:hint="eastAsia" w:ascii="仿宋_GB2312" w:hAnsi="仿宋_GB2312" w:eastAsia="仿宋_GB2312" w:cs="仿宋_GB2312"/>
          <w:sz w:val="32"/>
          <w:szCs w:val="32"/>
        </w:rPr>
        <w:t>多渠道排摸学生信息，发放问卷，每月定期召开心理案例研讨会，精准全面掌握学生动态和心理状况。加强心理辅导队伍建设，开展新教师及思政队伍专题培训，启动学生信息员上岗系列培训。发挥心理育人功能，搭建AI心理助手“心宝”，通过课程教学设计和相关活动开展，有效提升学生心理健康素养与调适能力。</w:t>
      </w:r>
    </w:p>
    <w:p w14:paraId="74D00D20">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color w:val="000000"/>
          <w:sz w:val="32"/>
          <w:szCs w:val="32"/>
        </w:rPr>
        <w:t>四、关于“深化现代职业教育体系改革不够有力，推进内涵式高质量发展仍有短板”问题的整改情况</w:t>
      </w:r>
    </w:p>
    <w:p w14:paraId="00DF2E60">
      <w:pPr>
        <w:spacing w:line="560" w:lineRule="exact"/>
        <w:ind w:firstLine="643" w:firstLineChars="200"/>
        <w:rPr>
          <w:rFonts w:ascii="仿宋_GB2312" w:hAnsi="仿宋_GB2312" w:eastAsia="仿宋_GB2312" w:cs="仿宋_GB2312"/>
          <w:sz w:val="32"/>
          <w:szCs w:val="32"/>
        </w:rPr>
      </w:pPr>
      <w:r>
        <w:rPr>
          <w:rFonts w:hint="eastAsia" w:ascii="仿宋_GB2312" w:eastAsia="仿宋_GB2312" w:cs="仿宋_GB2312"/>
          <w:b/>
          <w:bCs/>
          <w:kern w:val="0"/>
          <w:sz w:val="32"/>
          <w:szCs w:val="32"/>
        </w:rPr>
        <w:t>（一）</w:t>
      </w:r>
      <w:bookmarkStart w:id="4" w:name="OLE_LINK28"/>
      <w:r>
        <w:rPr>
          <w:rFonts w:hint="eastAsia" w:ascii="仿宋_GB2312" w:eastAsia="仿宋_GB2312" w:cs="仿宋_GB2312"/>
          <w:b/>
          <w:bCs/>
          <w:kern w:val="0"/>
          <w:sz w:val="32"/>
          <w:szCs w:val="32"/>
        </w:rPr>
        <w:t>全力推动内涵式高质量发展</w:t>
      </w:r>
      <w:bookmarkEnd w:id="4"/>
      <w:r>
        <w:rPr>
          <w:rFonts w:hint="eastAsia" w:ascii="仿宋_GB2312" w:eastAsia="仿宋_GB2312" w:cs="仿宋_GB2312"/>
          <w:b/>
          <w:bCs/>
          <w:kern w:val="0"/>
          <w:sz w:val="32"/>
          <w:szCs w:val="32"/>
        </w:rPr>
        <w:t>。</w:t>
      </w:r>
      <w:r>
        <w:rPr>
          <w:rFonts w:hint="eastAsia" w:ascii="仿宋_GB2312" w:hAnsi="仿宋_GB2312" w:eastAsia="仿宋_GB2312" w:cs="仿宋_GB2312"/>
          <w:sz w:val="32"/>
          <w:szCs w:val="32"/>
        </w:rPr>
        <w:t>编写《2025年学校职业教育质量诊断与发展报告》，全面复盘短板不足和面临的竞争态势。增强党委对各项事业发展的统筹谋划，印发《温州职业技术学院2025年重点工作及责任分解》，并上线质量管理平台，对学院年度重点工作任务和影响高质量发展的关键数据进行常态化监测。出台《温州职业技术学院2025年度综合考核办法（修订）》等制度文件，加大对标志性成果的考核，</w:t>
      </w:r>
      <w:bookmarkStart w:id="5" w:name="OLE_LINK5"/>
      <w:r>
        <w:rPr>
          <w:rFonts w:hint="eastAsia" w:ascii="仿宋_GB2312" w:hAnsi="仿宋_GB2312" w:eastAsia="仿宋_GB2312" w:cs="仿宋_GB2312"/>
          <w:sz w:val="32"/>
          <w:szCs w:val="32"/>
        </w:rPr>
        <w:t>出台学院教学建设与研究成果、科研成果、党建思政建设成果计分及奖励办法，集中资源争取更多标志性成果。</w:t>
      </w:r>
    </w:p>
    <w:bookmarkEnd w:id="5"/>
    <w:p w14:paraId="0F45DEC0">
      <w:pPr>
        <w:widowControl/>
        <w:autoSpaceDE w:val="0"/>
        <w:spacing w:line="560" w:lineRule="exact"/>
        <w:ind w:firstLine="643" w:firstLineChars="200"/>
        <w:rPr>
          <w:rFonts w:ascii="仿宋_GB2312" w:hAnsi="仿宋_GB2312" w:eastAsia="仿宋_GB2312" w:cs="仿宋_GB2312"/>
          <w:sz w:val="32"/>
          <w:szCs w:val="32"/>
        </w:rPr>
      </w:pPr>
      <w:bookmarkStart w:id="6" w:name="OLE_LINK40"/>
      <w:r>
        <w:rPr>
          <w:rFonts w:hint="eastAsia" w:ascii="仿宋_GB2312" w:eastAsia="仿宋_GB2312" w:cs="仿宋_GB2312"/>
          <w:b/>
          <w:bCs/>
          <w:kern w:val="0"/>
          <w:sz w:val="32"/>
          <w:szCs w:val="32"/>
        </w:rPr>
        <w:t>（二）加快推进教学资源</w:t>
      </w:r>
      <w:bookmarkEnd w:id="6"/>
      <w:r>
        <w:rPr>
          <w:rFonts w:hint="eastAsia" w:ascii="仿宋_GB2312" w:eastAsia="仿宋_GB2312" w:cs="仿宋_GB2312"/>
          <w:b/>
          <w:bCs/>
          <w:kern w:val="0"/>
          <w:sz w:val="32"/>
          <w:szCs w:val="32"/>
        </w:rPr>
        <w:t>数字化。</w:t>
      </w:r>
      <w:r>
        <w:rPr>
          <w:rFonts w:hint="eastAsia" w:ascii="仿宋_GB2312" w:hAnsi="仿宋_GB2312" w:eastAsia="仿宋_GB2312" w:cs="仿宋_GB2312"/>
          <w:sz w:val="32"/>
          <w:szCs w:val="32"/>
        </w:rPr>
        <w:t>深入贯彻落实《数字化教学资源建设指导意见》，完成相应招标工作，组织实施数字化教学资源建设项目制作服务。完成《智慧课程平台AI应用服务建设方案》，优化升级学院智慧课程平台。开展AI赋能教学系列专题讲座3场，全力培育优质课程、教材，5种教材获“十四五”第二批国规教材立项，3种教材入选教材建设奖公示名单。</w:t>
      </w:r>
    </w:p>
    <w:p w14:paraId="22B8A5C1">
      <w:pPr>
        <w:spacing w:line="560" w:lineRule="exact"/>
        <w:ind w:firstLine="643" w:firstLineChars="200"/>
        <w:rPr>
          <w:rFonts w:ascii="仿宋_GB2312" w:hAnsi="仿宋_GB2312" w:eastAsia="仿宋_GB2312" w:cs="仿宋_GB2312"/>
          <w:sz w:val="32"/>
          <w:szCs w:val="32"/>
        </w:rPr>
      </w:pPr>
      <w:r>
        <w:rPr>
          <w:rFonts w:hint="eastAsia" w:ascii="仿宋_GB2312" w:eastAsia="仿宋_GB2312" w:cs="仿宋_GB2312"/>
          <w:b/>
          <w:bCs/>
          <w:kern w:val="0"/>
          <w:sz w:val="32"/>
          <w:szCs w:val="32"/>
        </w:rPr>
        <w:t>（三）深化内部治理体系改革。</w:t>
      </w:r>
      <w:r>
        <w:rPr>
          <w:rFonts w:hint="eastAsia" w:ascii="仿宋_GB2312" w:hAnsi="仿宋_GB2312" w:eastAsia="仿宋_GB2312" w:cs="仿宋_GB2312"/>
          <w:sz w:val="32"/>
          <w:szCs w:val="32"/>
        </w:rPr>
        <w:t>编制《校院两级管理改革人财物权责事项梳理清单》，出台校级绩效工资分配管理办法、二级学院经费核拨办法、经费支出审批管理办法、年度综合考核办法、教职工年度考核办法、校内岗位聘期考核方案等文件，完成9个二级学院绩效分配办法的制定工作。</w:t>
      </w:r>
    </w:p>
    <w:p w14:paraId="49938E9C">
      <w:pPr>
        <w:adjustRightInd w:val="0"/>
        <w:snapToGrid w:val="0"/>
        <w:spacing w:line="560" w:lineRule="exact"/>
        <w:ind w:firstLine="640" w:firstLineChars="200"/>
        <w:outlineLvl w:val="0"/>
        <w:rPr>
          <w:rFonts w:ascii="黑体" w:hAnsi="黑体" w:eastAsia="黑体" w:cs="黑体"/>
          <w:color w:val="000000"/>
          <w:sz w:val="32"/>
          <w:szCs w:val="32"/>
        </w:rPr>
      </w:pPr>
      <w:r>
        <w:rPr>
          <w:rFonts w:hint="eastAsia" w:ascii="黑体" w:hAnsi="黑体" w:eastAsia="黑体" w:cs="黑体"/>
          <w:color w:val="000000"/>
          <w:sz w:val="32"/>
          <w:szCs w:val="32"/>
        </w:rPr>
        <w:t>五、关于“推进意识形态和依法治校工作不够系统，安全风险防范意识还需增强”问题的整改情况</w:t>
      </w:r>
    </w:p>
    <w:p w14:paraId="729939D5">
      <w:pPr>
        <w:widowControl/>
        <w:autoSpaceDE w:val="0"/>
        <w:spacing w:line="560" w:lineRule="exact"/>
        <w:ind w:firstLine="643" w:firstLineChars="200"/>
        <w:rPr>
          <w:rFonts w:ascii="仿宋_GB2312" w:hAnsi="仿宋_GB2312" w:eastAsia="仿宋_GB2312" w:cs="仿宋_GB2312"/>
          <w:sz w:val="32"/>
          <w:szCs w:val="32"/>
        </w:rPr>
      </w:pPr>
      <w:r>
        <w:rPr>
          <w:rFonts w:hint="eastAsia" w:ascii="仿宋_GB2312" w:eastAsia="仿宋_GB2312" w:cs="仿宋_GB2312"/>
          <w:b/>
          <w:bCs/>
          <w:kern w:val="0"/>
          <w:sz w:val="32"/>
          <w:szCs w:val="32"/>
        </w:rPr>
        <w:t>（一）守好意识形态安全底线。</w:t>
      </w:r>
      <w:r>
        <w:rPr>
          <w:rFonts w:hint="eastAsia" w:ascii="仿宋_GB2312" w:hAnsi="仿宋_GB2312" w:eastAsia="仿宋_GB2312" w:cs="仿宋_GB2312"/>
          <w:bCs/>
          <w:sz w:val="32"/>
          <w:szCs w:val="32"/>
        </w:rPr>
        <w:t>严格落实《</w:t>
      </w:r>
      <w:r>
        <w:rPr>
          <w:rFonts w:hint="eastAsia" w:ascii="仿宋_GB2312" w:hAnsi="仿宋_GB2312" w:eastAsia="仿宋_GB2312" w:cs="仿宋_GB2312"/>
          <w:sz w:val="32"/>
          <w:szCs w:val="32"/>
        </w:rPr>
        <w:t>温州职业技术学院意识形态工作责任制实施细则</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构建“意识形态一盘棋”工作责任体系，完善网络意识形态工作责任制，定期开展专题研究和分析研判工作，将相关工作纳入二级党组织年度考核，构建校园网络平台信息发布“三审三校”机制。持续深化抵御和防范宗教向校园渗透工作体系，出台制度文件2个，制定工作方案和指导细则，党委每月召开专项工作例会。完善常态化风险排查与动态评估机制，实时监测舆情，在重要节日、重要节点实行安全日报制。</w:t>
      </w:r>
    </w:p>
    <w:p w14:paraId="5C4F8860">
      <w:pPr>
        <w:widowControl/>
        <w:autoSpaceDE w:val="0"/>
        <w:spacing w:line="560" w:lineRule="exact"/>
        <w:ind w:firstLine="643" w:firstLineChars="200"/>
        <w:rPr>
          <w:rFonts w:ascii="仿宋_GB2312" w:hAnsi="仿宋_GB2312" w:eastAsia="仿宋_GB2312" w:cs="仿宋_GB2312"/>
          <w:sz w:val="32"/>
          <w:szCs w:val="32"/>
        </w:rPr>
      </w:pPr>
      <w:r>
        <w:rPr>
          <w:rFonts w:hint="eastAsia" w:ascii="仿宋_GB2312" w:eastAsia="仿宋_GB2312" w:cs="仿宋_GB2312"/>
          <w:b/>
          <w:bCs/>
          <w:kern w:val="0"/>
          <w:sz w:val="32"/>
          <w:szCs w:val="32"/>
        </w:rPr>
        <w:t>（二）推动依法治校走深走实。</w:t>
      </w:r>
      <w:r>
        <w:rPr>
          <w:rFonts w:hint="eastAsia" w:ascii="仿宋_GB2312" w:hAnsi="仿宋_GB2312" w:eastAsia="仿宋_GB2312" w:cs="仿宋_GB2312"/>
          <w:sz w:val="32"/>
          <w:szCs w:val="32"/>
        </w:rPr>
        <w:t>将依法治校纳入2025/2026学年工作部署，召开党委会专题研究依法治校工作，明确法治工作分管校领导，</w:t>
      </w:r>
      <w:r>
        <w:rPr>
          <w:rFonts w:hint="eastAsia" w:ascii="仿宋_GB2312" w:hAnsi="仿宋_GB2312" w:eastAsia="仿宋_GB2312" w:cs="仿宋_GB2312"/>
          <w:color w:val="000000" w:themeColor="text1"/>
          <w:sz w:val="32"/>
          <w:szCs w:val="32"/>
          <w14:textFill>
            <w14:solidFill>
              <w14:schemeClr w14:val="tx1"/>
            </w14:solidFill>
          </w14:textFill>
        </w:rPr>
        <w:t>听取上半年学院法治工作总结，要求完善法律顾问制度，借助专业力量提升依法治校水平。</w:t>
      </w:r>
    </w:p>
    <w:p w14:paraId="46AAC379">
      <w:pPr>
        <w:adjustRightInd w:val="0"/>
        <w:snapToGrid w:val="0"/>
        <w:spacing w:line="560" w:lineRule="exact"/>
        <w:ind w:firstLine="640" w:firstLineChars="200"/>
        <w:outlineLvl w:val="0"/>
        <w:rPr>
          <w:rFonts w:ascii="黑体" w:hAnsi="黑体" w:eastAsia="黑体" w:cs="黑体"/>
          <w:color w:val="000000"/>
          <w:sz w:val="32"/>
          <w:szCs w:val="32"/>
        </w:rPr>
      </w:pPr>
      <w:r>
        <w:rPr>
          <w:rFonts w:hint="eastAsia" w:ascii="黑体" w:hAnsi="黑体" w:eastAsia="黑体" w:cs="黑体"/>
          <w:color w:val="000000"/>
          <w:sz w:val="32"/>
          <w:szCs w:val="32"/>
        </w:rPr>
        <w:t>六、关于“履行全面从严治党责任不够严实，推进作风建设还有欠缺”问题的整改情况</w:t>
      </w:r>
    </w:p>
    <w:p w14:paraId="31688C63">
      <w:pPr>
        <w:widowControl/>
        <w:autoSpaceDE w:val="0"/>
        <w:spacing w:line="560" w:lineRule="exact"/>
        <w:ind w:firstLine="643" w:firstLineChars="200"/>
        <w:rPr>
          <w:rFonts w:ascii="仿宋_GB2312" w:hAnsi="仿宋_GB2312" w:eastAsia="仿宋_GB2312" w:cs="仿宋_GB2312"/>
          <w:sz w:val="32"/>
          <w:szCs w:val="32"/>
        </w:rPr>
      </w:pPr>
      <w:r>
        <w:rPr>
          <w:rFonts w:hint="eastAsia" w:ascii="仿宋_GB2312" w:eastAsia="仿宋_GB2312" w:cs="仿宋_GB2312"/>
          <w:b/>
          <w:bCs/>
          <w:kern w:val="0"/>
          <w:sz w:val="32"/>
          <w:szCs w:val="32"/>
        </w:rPr>
        <w:t>（一）严格“三重一大”制度执行。</w:t>
      </w:r>
      <w:r>
        <w:rPr>
          <w:rFonts w:hint="eastAsia" w:ascii="仿宋_GB2312" w:hAnsi="仿宋_GB2312" w:eastAsia="仿宋_GB2312" w:cs="仿宋_GB2312"/>
          <w:sz w:val="32"/>
          <w:szCs w:val="32"/>
        </w:rPr>
        <w:t>全面自查党委会会议记录，形成自查情况报告，未发现违规违纪行为。修订《中共温州职业技术学院委员会会议议事规则》并组织开展学习。党院办开展党委会、校长办公会会议记录工作规范专题培训会，规范会议记录流程和要求。</w:t>
      </w:r>
    </w:p>
    <w:p w14:paraId="398CEDA0">
      <w:pPr>
        <w:widowControl/>
        <w:autoSpaceDE w:val="0"/>
        <w:spacing w:line="560" w:lineRule="exact"/>
        <w:ind w:firstLine="643" w:firstLineChars="200"/>
        <w:rPr>
          <w:rFonts w:ascii="仿宋_GB2312" w:hAnsi="仿宋_GB2312" w:eastAsia="仿宋_GB2312" w:cs="仿宋_GB2312"/>
          <w:sz w:val="32"/>
          <w:szCs w:val="32"/>
        </w:rPr>
      </w:pPr>
      <w:r>
        <w:rPr>
          <w:rFonts w:hint="eastAsia" w:ascii="仿宋_GB2312" w:eastAsia="仿宋_GB2312" w:cs="仿宋_GB2312"/>
          <w:b/>
          <w:bCs/>
          <w:kern w:val="0"/>
          <w:sz w:val="32"/>
          <w:szCs w:val="32"/>
        </w:rPr>
        <w:t>（二）精准有效开展监督。</w:t>
      </w:r>
      <w:r>
        <w:rPr>
          <w:rFonts w:hint="eastAsia" w:ascii="仿宋_GB2312" w:hAnsi="仿宋_GB2312" w:eastAsia="仿宋_GB2312" w:cs="仿宋_GB2312"/>
          <w:sz w:val="32"/>
          <w:szCs w:val="32"/>
        </w:rPr>
        <w:t>制定3份专项监督方案，反馈问题15个，提出整改建议13条，已督促落实整改，并引进专业机构对智能制造产教融合实训基地建设项目实行全过程审计。建立专项监督闭环机制，强化协同联动，多部门联合开展高校领域突出问题系统整治等专项监督。进一步强化日常监督，推动《温州职业技术学院保密工作管理规定》修订，促进各部门加强作风建设。强化纪检干部队伍培养培训，2025年外派纪检干部参加省、市培训13人次，参加校内培训16人次。</w:t>
      </w:r>
    </w:p>
    <w:p w14:paraId="469F986D">
      <w:pPr>
        <w:spacing w:line="560" w:lineRule="exact"/>
        <w:ind w:firstLine="643" w:firstLineChars="200"/>
        <w:rPr>
          <w:rFonts w:ascii="仿宋_GB2312" w:hAnsi="仿宋_GB2312" w:eastAsia="仿宋_GB2312" w:cs="仿宋_GB2312"/>
          <w:sz w:val="32"/>
          <w:szCs w:val="32"/>
        </w:rPr>
      </w:pPr>
      <w:r>
        <w:rPr>
          <w:rFonts w:hint="eastAsia" w:ascii="仿宋_GB2312" w:eastAsia="仿宋_GB2312" w:cs="仿宋_GB2312"/>
          <w:b/>
          <w:bCs/>
          <w:kern w:val="0"/>
          <w:sz w:val="32"/>
          <w:szCs w:val="32"/>
        </w:rPr>
        <w:t>（三）切实维护学生利益。</w:t>
      </w:r>
      <w:r>
        <w:rPr>
          <w:rFonts w:hint="eastAsia" w:ascii="仿宋_GB2312" w:eastAsia="仿宋_GB2312" w:cs="仿宋_GB2312"/>
          <w:kern w:val="0"/>
          <w:sz w:val="32"/>
          <w:szCs w:val="32"/>
        </w:rPr>
        <w:t>规范</w:t>
      </w:r>
      <w:r>
        <w:rPr>
          <w:rFonts w:hint="eastAsia" w:ascii="仿宋_GB2312" w:hAnsi="仿宋_GB2312" w:eastAsia="仿宋_GB2312" w:cs="仿宋_GB2312"/>
          <w:sz w:val="32"/>
          <w:szCs w:val="32"/>
        </w:rPr>
        <w:t>奖助学金评选，学院召开全院奖助学金评选工作交流会；对奖学金评定过程开展监督，确保公平、规范、合理。组织开展专题学习会议，进一步规范捐款使用，并建立伙食补贴公示机制。</w:t>
      </w:r>
    </w:p>
    <w:p w14:paraId="1524DFA3">
      <w:pPr>
        <w:adjustRightInd w:val="0"/>
        <w:snapToGrid w:val="0"/>
        <w:spacing w:line="560" w:lineRule="exact"/>
        <w:ind w:firstLine="640" w:firstLineChars="200"/>
        <w:outlineLvl w:val="0"/>
        <w:rPr>
          <w:rFonts w:ascii="黑体" w:hAnsi="黑体" w:eastAsia="黑体" w:cs="黑体"/>
          <w:color w:val="000000"/>
          <w:sz w:val="32"/>
          <w:szCs w:val="32"/>
        </w:rPr>
      </w:pPr>
      <w:r>
        <w:rPr>
          <w:rFonts w:hint="eastAsia" w:ascii="黑体" w:hAnsi="黑体" w:eastAsia="黑体" w:cs="黑体"/>
          <w:color w:val="000000"/>
          <w:sz w:val="32"/>
          <w:szCs w:val="32"/>
        </w:rPr>
        <w:t>七、关于“执行财务制度不够严格，资金资产管理存在漏洞”问题的整改情况</w:t>
      </w:r>
    </w:p>
    <w:p w14:paraId="70707D65">
      <w:pPr>
        <w:widowControl/>
        <w:spacing w:line="560" w:lineRule="exact"/>
        <w:ind w:firstLine="643" w:firstLineChars="200"/>
        <w:rPr>
          <w:rFonts w:ascii="仿宋_GB2312" w:hAnsi="仿宋_GB2312" w:eastAsia="仿宋_GB2312" w:cs="仿宋_GB2312"/>
          <w:b/>
          <w:bCs/>
          <w:sz w:val="32"/>
          <w:szCs w:val="32"/>
        </w:rPr>
      </w:pPr>
      <w:r>
        <w:rPr>
          <w:rFonts w:hint="eastAsia" w:ascii="仿宋_GB2312" w:eastAsia="仿宋_GB2312" w:cs="仿宋_GB2312"/>
          <w:b/>
          <w:bCs/>
          <w:kern w:val="0"/>
          <w:sz w:val="32"/>
          <w:szCs w:val="32"/>
        </w:rPr>
        <w:t>（一）严格科研经费使用管理。</w:t>
      </w:r>
      <w:r>
        <w:rPr>
          <w:rFonts w:hint="eastAsia" w:ascii="仿宋_GB2312" w:hAnsi="仿宋_GB2312" w:eastAsia="仿宋_GB2312" w:cs="仿宋_GB2312"/>
          <w:sz w:val="32"/>
          <w:szCs w:val="32"/>
        </w:rPr>
        <w:t>提升教师科研经费规范使用意识，优化耗材申购流程。出台《关于进一步规范科研经费使用报销的通知》，</w:t>
      </w:r>
      <w:bookmarkStart w:id="7" w:name="OLE_LINK11"/>
      <w:bookmarkStart w:id="8" w:name="OLE_LINK12"/>
      <w:r>
        <w:rPr>
          <w:rFonts w:hint="eastAsia" w:ascii="仿宋_GB2312" w:hAnsi="仿宋_GB2312" w:eastAsia="仿宋_GB2312" w:cs="仿宋_GB2312"/>
          <w:color w:val="000000" w:themeColor="text1"/>
          <w:sz w:val="32"/>
          <w:szCs w:val="32"/>
          <w14:textFill>
            <w14:solidFill>
              <w14:schemeClr w14:val="tx1"/>
            </w14:solidFill>
          </w14:textFill>
        </w:rPr>
        <w:t>明确参照“温财行〔2020〕3号”文件执行</w:t>
      </w:r>
      <w:bookmarkEnd w:id="7"/>
      <w:bookmarkEnd w:id="8"/>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并于当年9月依据市级文件修订《</w:t>
      </w:r>
      <w:r>
        <w:rPr>
          <w:rFonts w:hint="eastAsia" w:ascii="仿宋_GB2312" w:hAnsi="仿宋_GB2312" w:eastAsia="仿宋_GB2312" w:cs="仿宋_GB2312"/>
          <w:sz w:val="32"/>
          <w:szCs w:val="32"/>
          <w:lang w:val="zh-TW"/>
        </w:rPr>
        <w:t>温州职业技术学院横向科研项目及经费管理办法》</w:t>
      </w:r>
      <w:r>
        <w:rPr>
          <w:rFonts w:hint="eastAsia" w:ascii="仿宋_GB2312" w:hAnsi="仿宋_GB2312" w:eastAsia="仿宋_GB2312" w:cs="仿宋_GB2312"/>
          <w:sz w:val="32"/>
          <w:szCs w:val="32"/>
        </w:rPr>
        <w:t>。</w:t>
      </w:r>
    </w:p>
    <w:p w14:paraId="41BD8234">
      <w:pPr>
        <w:widowControl/>
        <w:autoSpaceDE w:val="0"/>
        <w:spacing w:line="560" w:lineRule="exact"/>
        <w:ind w:firstLine="643" w:firstLineChars="200"/>
        <w:rPr>
          <w:rFonts w:ascii="仿宋_GB2312" w:hAnsi="仿宋_GB2312" w:eastAsia="仿宋_GB2312" w:cs="仿宋_GB2312"/>
          <w:sz w:val="32"/>
          <w:szCs w:val="32"/>
        </w:rPr>
      </w:pPr>
      <w:r>
        <w:rPr>
          <w:rFonts w:hint="eastAsia" w:ascii="仿宋_GB2312" w:eastAsia="仿宋_GB2312" w:cs="仿宋_GB2312"/>
          <w:b/>
          <w:bCs/>
          <w:kern w:val="0"/>
          <w:sz w:val="32"/>
          <w:szCs w:val="32"/>
        </w:rPr>
        <w:t>（二）严格工会经费管理。</w:t>
      </w:r>
      <w:r>
        <w:rPr>
          <w:rFonts w:hint="eastAsia" w:ascii="仿宋_GB2312" w:hAnsi="仿宋_GB2312" w:eastAsia="仿宋_GB2312" w:cs="仿宋_GB2312"/>
          <w:sz w:val="32"/>
          <w:szCs w:val="32"/>
        </w:rPr>
        <w:t>召开福利费列支整改专题学习讨论会，要求进一步严格制度执行，认真做好财务预算和财务核算工作。全面调查临聘人员工会福利费用列支，对临聘人员福利经费严格收支、归口管理。</w:t>
      </w:r>
    </w:p>
    <w:p w14:paraId="59F2428A">
      <w:pPr>
        <w:widowControl/>
        <w:autoSpaceDE w:val="0"/>
        <w:spacing w:line="560" w:lineRule="exact"/>
        <w:ind w:firstLine="643" w:firstLineChars="200"/>
        <w:rPr>
          <w:rFonts w:ascii="仿宋_GB2312" w:eastAsia="仿宋_GB2312"/>
          <w:sz w:val="32"/>
          <w:szCs w:val="32"/>
        </w:rPr>
      </w:pPr>
      <w:r>
        <w:rPr>
          <w:rFonts w:hint="eastAsia" w:ascii="仿宋_GB2312" w:eastAsia="仿宋_GB2312" w:cs="仿宋_GB2312"/>
          <w:b/>
          <w:bCs/>
          <w:kern w:val="0"/>
          <w:sz w:val="32"/>
          <w:szCs w:val="32"/>
        </w:rPr>
        <w:t>（三）严格党费使用管理。</w:t>
      </w:r>
      <w:r>
        <w:rPr>
          <w:rFonts w:hint="eastAsia" w:ascii="仿宋_GB2312" w:eastAsia="仿宋_GB2312"/>
          <w:sz w:val="32"/>
          <w:szCs w:val="32"/>
        </w:rPr>
        <w:t>学院党委会专题学习《关于中国共产党党费收缴、使用和管理的规定》等文件精神，举办全院基层党务工作培训班，出台《关于学校党费使用审批的补充规定》，并在学院公告栏对2024年度党费收支情况进行公示。</w:t>
      </w:r>
    </w:p>
    <w:p w14:paraId="759D9372">
      <w:pPr>
        <w:widowControl/>
        <w:autoSpaceDE w:val="0"/>
        <w:spacing w:line="560" w:lineRule="exact"/>
        <w:ind w:firstLine="643" w:firstLineChars="200"/>
        <w:rPr>
          <w:rFonts w:ascii="仿宋_GB2312" w:hAnsi="仿宋_GB2312" w:eastAsia="仿宋_GB2312" w:cs="仿宋_GB2312"/>
          <w:sz w:val="32"/>
          <w:szCs w:val="32"/>
        </w:rPr>
      </w:pPr>
      <w:r>
        <w:rPr>
          <w:rFonts w:hint="eastAsia" w:ascii="仿宋_GB2312" w:eastAsia="仿宋_GB2312" w:cs="仿宋_GB2312"/>
          <w:b/>
          <w:bCs/>
          <w:kern w:val="0"/>
          <w:sz w:val="32"/>
          <w:szCs w:val="32"/>
        </w:rPr>
        <w:t>（四）严格实训室使用管理。</w:t>
      </w:r>
      <w:r>
        <w:rPr>
          <w:rFonts w:hint="eastAsia" w:ascii="仿宋_GB2312" w:hAnsi="仿宋_GB2312" w:eastAsia="仿宋_GB2312" w:cs="仿宋_GB2312"/>
          <w:sz w:val="32"/>
          <w:szCs w:val="32"/>
        </w:rPr>
        <w:t>完成实训设备使用的系统化管理方案，形成全过程监控与动态管理。完成2025级人才培养方案，明确6个专业群共享的实习、实训室（基地）情况。修订《瑞安学院教师工作业绩考核文件》，强化专业人员对实训室的使用，提升实训室利用率。制订《瑞安学院实训场所课余开放管理办法》，上线“实训室使用申请”OA流程，提升实训设备课外使用次数。</w:t>
      </w:r>
    </w:p>
    <w:p w14:paraId="45E217BD">
      <w:pPr>
        <w:adjustRightInd w:val="0"/>
        <w:snapToGrid w:val="0"/>
        <w:spacing w:line="560" w:lineRule="exact"/>
        <w:ind w:firstLine="640" w:firstLineChars="200"/>
        <w:outlineLvl w:val="0"/>
        <w:rPr>
          <w:rFonts w:ascii="黑体" w:hAnsi="黑体" w:eastAsia="黑体" w:cs="黑体"/>
          <w:color w:val="000000"/>
          <w:sz w:val="32"/>
          <w:szCs w:val="32"/>
        </w:rPr>
      </w:pPr>
      <w:r>
        <w:rPr>
          <w:rFonts w:hint="eastAsia" w:ascii="黑体" w:hAnsi="黑体" w:eastAsia="黑体" w:cs="黑体"/>
          <w:color w:val="000000"/>
          <w:sz w:val="32"/>
          <w:szCs w:val="32"/>
        </w:rPr>
        <w:t>八、关于“工程建设和政府采购不够规范，廉政风险防控还有缺失”问题的整改情况</w:t>
      </w:r>
    </w:p>
    <w:p w14:paraId="2317CA5B">
      <w:pPr>
        <w:widowControl/>
        <w:autoSpaceDE w:val="0"/>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b/>
          <w:bCs/>
          <w:kern w:val="0"/>
          <w:sz w:val="32"/>
          <w:szCs w:val="32"/>
        </w:rPr>
        <w:t>（一）进一步加强工程建设管理。</w:t>
      </w:r>
      <w:r>
        <w:rPr>
          <w:rFonts w:hint="eastAsia" w:ascii="仿宋_GB2312" w:hAnsi="仿宋_GB2312" w:eastAsia="仿宋_GB2312" w:cs="仿宋_GB2312"/>
          <w:color w:val="000000" w:themeColor="text1"/>
          <w:sz w:val="32"/>
          <w:szCs w:val="32"/>
          <w14:textFill>
            <w14:solidFill>
              <w14:schemeClr w14:val="tx1"/>
            </w14:solidFill>
          </w14:textFill>
        </w:rPr>
        <w:t>全面排查在建工程，重点排查重大变更手续是否健全、是否履行“专家论证—班子决策—按规报批”流程，未出现管理不到位情况。修订《温州职业技术学院基本建设工程管理办法》，业务部门建立长效培训机制，每学年至少开展两次相关培训，已组织制度专题学习会2次。</w:t>
      </w:r>
    </w:p>
    <w:p w14:paraId="38A4EB45">
      <w:pPr>
        <w:widowControl/>
        <w:autoSpaceDE w:val="0"/>
        <w:spacing w:line="560" w:lineRule="exact"/>
        <w:ind w:firstLine="643" w:firstLineChars="200"/>
        <w:rPr>
          <w:rFonts w:ascii="仿宋_GB2312" w:hAnsi="仿宋_GB2312" w:eastAsia="仿宋_GB2312" w:cs="仿宋_GB2312"/>
          <w:sz w:val="32"/>
          <w:szCs w:val="32"/>
        </w:rPr>
      </w:pPr>
      <w:r>
        <w:rPr>
          <w:rFonts w:hint="eastAsia" w:ascii="仿宋_GB2312" w:eastAsia="仿宋_GB2312" w:cs="仿宋_GB2312"/>
          <w:b/>
          <w:bCs/>
          <w:kern w:val="0"/>
          <w:sz w:val="32"/>
          <w:szCs w:val="32"/>
        </w:rPr>
        <w:t>（二）进一步健全完善内控机制。</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内控排查近5年的52个基建项目，构建纪检、审计、行政等多元协同监督网，建立工程管理制度规范管理机制，修订实施《温州职业技术学院基本建设工程管理办法》，并组织召开专题学习会。</w:t>
      </w:r>
    </w:p>
    <w:p w14:paraId="00B735B5">
      <w:pPr>
        <w:widowControl/>
        <w:autoSpaceDE w:val="0"/>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b/>
          <w:bCs/>
          <w:kern w:val="0"/>
          <w:sz w:val="32"/>
          <w:szCs w:val="32"/>
        </w:rPr>
        <w:t>（三）进一步规范政府采购和招投标程序。</w:t>
      </w:r>
      <w:r>
        <w:rPr>
          <w:rFonts w:hint="eastAsia" w:ascii="仿宋_GB2312" w:hAnsi="仿宋_GB2312" w:eastAsia="仿宋_GB2312" w:cs="仿宋_GB2312"/>
          <w:color w:val="000000" w:themeColor="text1"/>
          <w:sz w:val="32"/>
          <w:szCs w:val="32"/>
          <w14:textFill>
            <w14:solidFill>
              <w14:schemeClr w14:val="tx1"/>
            </w14:solidFill>
          </w14:textFill>
        </w:rPr>
        <w:t>制定《招标采购与基建项目常态化学习管理办法（2026年）》，修订《温州职业技术学院采购管理办法》，</w:t>
      </w:r>
      <w:r>
        <w:rPr>
          <w:rFonts w:hint="eastAsia" w:ascii="仿宋_GB2312" w:hAnsi="仿宋_GB2312" w:eastAsia="仿宋_GB2312" w:cs="仿宋_GB2312"/>
          <w:sz w:val="32"/>
          <w:szCs w:val="32"/>
        </w:rPr>
        <w:t>组织召开采购和基建业务部门</w:t>
      </w:r>
      <w:r>
        <w:rPr>
          <w:rFonts w:hint="eastAsia" w:ascii="仿宋_GB2312" w:hAnsi="仿宋_GB2312" w:eastAsia="仿宋_GB2312" w:cs="仿宋_GB2312"/>
          <w:color w:val="000000" w:themeColor="text1"/>
          <w:sz w:val="32"/>
          <w:szCs w:val="32"/>
          <w14:textFill>
            <w14:solidFill>
              <w14:schemeClr w14:val="tx1"/>
            </w14:solidFill>
          </w14:textFill>
        </w:rPr>
        <w:t>专题学习会、采购内控机制建设专题会、国有资产与财政资金使用管理专</w:t>
      </w:r>
      <w:bookmarkStart w:id="11" w:name="_GoBack"/>
      <w:bookmarkEnd w:id="11"/>
      <w:r>
        <w:rPr>
          <w:rFonts w:hint="eastAsia" w:ascii="仿宋_GB2312" w:hAnsi="仿宋_GB2312" w:eastAsia="仿宋_GB2312" w:cs="仿宋_GB2312"/>
          <w:color w:val="000000" w:themeColor="text1"/>
          <w:sz w:val="32"/>
          <w:szCs w:val="32"/>
          <w14:textFill>
            <w14:solidFill>
              <w14:schemeClr w14:val="tx1"/>
            </w14:solidFill>
          </w14:textFill>
        </w:rPr>
        <w:t>题会，优化审批流程10项，严格审核申购流程，累计退回申购表13份。</w:t>
      </w:r>
    </w:p>
    <w:p w14:paraId="53C70A6E">
      <w:pPr>
        <w:adjustRightInd w:val="0"/>
        <w:snapToGrid w:val="0"/>
        <w:spacing w:line="560" w:lineRule="exact"/>
        <w:ind w:firstLine="640" w:firstLineChars="200"/>
        <w:outlineLvl w:val="0"/>
        <w:rPr>
          <w:rFonts w:ascii="黑体" w:hAnsi="黑体" w:eastAsia="黑体" w:cs="黑体"/>
          <w:color w:val="000000"/>
          <w:sz w:val="32"/>
          <w:szCs w:val="32"/>
        </w:rPr>
      </w:pPr>
      <w:r>
        <w:rPr>
          <w:rFonts w:hint="eastAsia" w:ascii="黑体" w:hAnsi="黑体" w:eastAsia="黑体" w:cs="黑体"/>
          <w:color w:val="000000"/>
          <w:sz w:val="32"/>
          <w:szCs w:val="32"/>
        </w:rPr>
        <w:t>九、关于“落实党建工作主体责任不够到位，基层党组织建设抓而不实”问题的整改情况</w:t>
      </w:r>
    </w:p>
    <w:p w14:paraId="29710E92">
      <w:pPr>
        <w:widowControl/>
        <w:autoSpaceDE w:val="0"/>
        <w:spacing w:line="560" w:lineRule="exact"/>
        <w:ind w:firstLine="643" w:firstLineChars="200"/>
        <w:rPr>
          <w:rFonts w:ascii="仿宋_GB2312" w:hAnsi="仿宋_GB2312" w:eastAsia="仿宋_GB2312" w:cs="仿宋_GB2312"/>
          <w:sz w:val="32"/>
          <w:szCs w:val="32"/>
        </w:rPr>
      </w:pPr>
      <w:r>
        <w:rPr>
          <w:rFonts w:hint="eastAsia" w:ascii="仿宋_GB2312" w:eastAsia="仿宋_GB2312" w:cs="仿宋_GB2312"/>
          <w:b/>
          <w:bCs/>
          <w:kern w:val="0"/>
          <w:sz w:val="32"/>
          <w:szCs w:val="32"/>
        </w:rPr>
        <w:t>（一）建强党组织战斗堡垒。</w:t>
      </w:r>
      <w:r>
        <w:rPr>
          <w:rFonts w:hint="eastAsia" w:ascii="仿宋_GB2312" w:hAnsi="仿宋_GB2312" w:eastAsia="仿宋_GB2312" w:cs="仿宋_GB2312"/>
          <w:sz w:val="32"/>
          <w:szCs w:val="32"/>
        </w:rPr>
        <w:t>学院党委会专题学习《中国共产党普通高等学校基层组织工作条例》，</w:t>
      </w:r>
      <w:bookmarkStart w:id="9" w:name="OLE_LINK19"/>
      <w:bookmarkStart w:id="10" w:name="OLE_LINK18"/>
      <w:r>
        <w:rPr>
          <w:rFonts w:hint="eastAsia" w:ascii="仿宋_GB2312" w:hAnsi="仿宋_GB2312" w:eastAsia="仿宋_GB2312" w:cs="仿宋_GB2312"/>
          <w:sz w:val="32"/>
          <w:szCs w:val="32"/>
        </w:rPr>
        <w:t>出台《温州职业技术学院二级学院党总支会议议事规则》等文件，明确二级学院党总支的职责定位，以及相关会议的议事决策范围和程序。</w:t>
      </w:r>
      <w:bookmarkEnd w:id="9"/>
      <w:bookmarkEnd w:id="10"/>
      <w:r>
        <w:rPr>
          <w:rFonts w:hint="eastAsia" w:ascii="仿宋_GB2312" w:hAnsi="仿宋_GB2312" w:eastAsia="仿宋_GB2312" w:cs="仿宋_GB2312"/>
          <w:sz w:val="32"/>
          <w:szCs w:val="32"/>
        </w:rPr>
        <w:t>各二级学院及所属党支部完成换届选举工作，机关党委根据工作实际对党支部设置进行调整。</w:t>
      </w:r>
    </w:p>
    <w:p w14:paraId="6CD8EC6A">
      <w:pPr>
        <w:widowControl/>
        <w:autoSpaceDE w:val="0"/>
        <w:spacing w:line="560" w:lineRule="exact"/>
        <w:ind w:firstLine="643" w:firstLineChars="200"/>
        <w:rPr>
          <w:rFonts w:ascii="仿宋_GB2312" w:hAnsi="仿宋_GB2312" w:eastAsia="仿宋_GB2312" w:cs="仿宋_GB2312"/>
          <w:sz w:val="32"/>
          <w:szCs w:val="32"/>
        </w:rPr>
      </w:pPr>
      <w:r>
        <w:rPr>
          <w:rFonts w:hint="eastAsia" w:ascii="仿宋_GB2312" w:eastAsia="仿宋_GB2312" w:cs="仿宋_GB2312"/>
          <w:b/>
          <w:bCs/>
          <w:kern w:val="0"/>
          <w:sz w:val="32"/>
          <w:szCs w:val="32"/>
        </w:rPr>
        <w:t>（二）严抓党建述职评议。</w:t>
      </w:r>
      <w:r>
        <w:rPr>
          <w:rFonts w:hint="eastAsia" w:ascii="仿宋_GB2312" w:hAnsi="仿宋_GB2312" w:eastAsia="仿宋_GB2312" w:cs="仿宋_GB2312"/>
          <w:sz w:val="32"/>
          <w:szCs w:val="32"/>
        </w:rPr>
        <w:t>出台《温州职业技术学院党组织书记抓基层党建工作述职评议考核实施办法》，规范述职评议考核流程。制定《2025年度党组织书记抓党建工作述职评议考核方案》，召开2025年度二级党组织书记抓基层党建工作述职评议会。二级党组织已根据要求完成所辖党支部书记抓基层党建工作述职评议考核工作。</w:t>
      </w:r>
    </w:p>
    <w:p w14:paraId="673C07E8">
      <w:pPr>
        <w:widowControl/>
        <w:autoSpaceDE w:val="0"/>
        <w:spacing w:line="560" w:lineRule="exact"/>
        <w:ind w:firstLine="643" w:firstLineChars="200"/>
        <w:rPr>
          <w:rFonts w:ascii="仿宋_GB2312" w:hAnsi="仿宋_GB2312" w:eastAsia="仿宋_GB2312" w:cs="仿宋_GB2312"/>
          <w:sz w:val="32"/>
          <w:szCs w:val="32"/>
        </w:rPr>
      </w:pPr>
      <w:r>
        <w:rPr>
          <w:rFonts w:hint="eastAsia" w:ascii="仿宋_GB2312" w:eastAsia="仿宋_GB2312" w:cs="仿宋_GB2312"/>
          <w:b/>
          <w:bCs/>
          <w:kern w:val="0"/>
          <w:sz w:val="32"/>
          <w:szCs w:val="32"/>
        </w:rPr>
        <w:t>（三）完善党建考核机制。</w:t>
      </w:r>
      <w:r>
        <w:rPr>
          <w:rFonts w:hint="eastAsia" w:ascii="仿宋_GB2312" w:hAnsi="仿宋_GB2312" w:eastAsia="仿宋_GB2312" w:cs="仿宋_GB2312"/>
          <w:sz w:val="32"/>
          <w:szCs w:val="32"/>
        </w:rPr>
        <w:t>修订《温州职业技术学院二级学院党组织党建工作考核办法》，明确党建工作考核成绩列后30%的，党组织负责人年度考核不得评为优秀等次。制定《温州职业技术学院2025年度中层干部年度考核方案》，明确二级学院党组织党建工作考核结果与中层干部年度考核挂钩。</w:t>
      </w:r>
    </w:p>
    <w:p w14:paraId="093CB779">
      <w:pPr>
        <w:widowControl/>
        <w:autoSpaceDE w:val="0"/>
        <w:spacing w:line="560" w:lineRule="exact"/>
        <w:ind w:firstLine="643" w:firstLineChars="200"/>
        <w:rPr>
          <w:rFonts w:ascii="仿宋_GB2312" w:hAnsi="仿宋_GB2312" w:eastAsia="仿宋_GB2312" w:cs="仿宋_GB2312"/>
          <w:sz w:val="32"/>
          <w:szCs w:val="32"/>
        </w:rPr>
      </w:pPr>
      <w:r>
        <w:rPr>
          <w:rFonts w:hint="eastAsia" w:ascii="仿宋_GB2312" w:eastAsia="仿宋_GB2312" w:cs="仿宋_GB2312"/>
          <w:b/>
          <w:bCs/>
          <w:kern w:val="0"/>
          <w:sz w:val="32"/>
          <w:szCs w:val="32"/>
        </w:rPr>
        <w:t>（四）高质量做好发展党员工作。</w:t>
      </w:r>
      <w:r>
        <w:rPr>
          <w:rFonts w:hint="eastAsia" w:ascii="仿宋_GB2312" w:hAnsi="仿宋_GB2312" w:eastAsia="仿宋_GB2312" w:cs="仿宋_GB2312"/>
          <w:sz w:val="32"/>
          <w:szCs w:val="32"/>
        </w:rPr>
        <w:t>出台《温州职业技术学院党员领导干部和学术带头人直接联系培养教师入党积极分子制度》，组织开展党员发展工作专题调研，形成《全校党员发展工作专题调研分析报告》。召开发展教师党员工作专题座谈会，研究教师党员发展的存在问题和改进措施。</w:t>
      </w:r>
    </w:p>
    <w:p w14:paraId="4FACEBEE">
      <w:pPr>
        <w:adjustRightInd w:val="0"/>
        <w:snapToGrid w:val="0"/>
        <w:spacing w:line="560" w:lineRule="exact"/>
        <w:ind w:firstLine="640" w:firstLineChars="200"/>
        <w:outlineLvl w:val="0"/>
        <w:rPr>
          <w:rFonts w:ascii="黑体" w:hAnsi="黑体" w:eastAsia="黑体" w:cs="黑体"/>
          <w:color w:val="000000"/>
          <w:sz w:val="32"/>
          <w:szCs w:val="32"/>
        </w:rPr>
      </w:pPr>
      <w:r>
        <w:rPr>
          <w:rFonts w:hint="eastAsia" w:ascii="黑体" w:hAnsi="黑体" w:eastAsia="黑体" w:cs="黑体"/>
          <w:color w:val="000000"/>
          <w:sz w:val="32"/>
          <w:szCs w:val="32"/>
        </w:rPr>
        <w:t>十、关于“选人用人不够扎实，队伍建设仍显薄弱”问题的整改情况</w:t>
      </w:r>
    </w:p>
    <w:p w14:paraId="254FD43E">
      <w:pPr>
        <w:widowControl/>
        <w:autoSpaceDE w:val="0"/>
        <w:spacing w:line="560" w:lineRule="exact"/>
        <w:ind w:firstLine="643" w:firstLineChars="200"/>
        <w:rPr>
          <w:rFonts w:ascii="仿宋_GB2312" w:hAnsi="仿宋_GB2312" w:eastAsia="仿宋_GB2312" w:cs="仿宋_GB2312"/>
          <w:sz w:val="32"/>
          <w:szCs w:val="32"/>
        </w:rPr>
      </w:pPr>
      <w:r>
        <w:rPr>
          <w:rFonts w:hint="eastAsia" w:ascii="仿宋_GB2312" w:eastAsia="仿宋_GB2312" w:cs="仿宋_GB2312"/>
          <w:b/>
          <w:bCs/>
          <w:kern w:val="0"/>
          <w:sz w:val="32"/>
          <w:szCs w:val="32"/>
        </w:rPr>
        <w:t>（一）加强干部队伍系统谋划。</w:t>
      </w:r>
      <w:r>
        <w:rPr>
          <w:rFonts w:hint="eastAsia" w:ascii="仿宋_GB2312" w:hAnsi="仿宋_GB2312" w:eastAsia="仿宋_GB2312" w:cs="仿宋_GB2312"/>
          <w:sz w:val="32"/>
          <w:szCs w:val="32"/>
        </w:rPr>
        <w:t>将干部队伍建设作为专项纳入学院“十五五”发展规划体系。形成干部队伍现状分析情况报告，学院党委会召开专题会议研究，将干部队伍建设情况列入党委会年度议事清单。制定“强基培苗”优秀年轻干部选育工作方案，构建年轻干部、专业干部选育管用全链条机制。选派干部参加市委党校中青班等调训，全面提升年轻干部的综合素质和专业能力。</w:t>
      </w:r>
    </w:p>
    <w:p w14:paraId="1B087E64">
      <w:pPr>
        <w:widowControl/>
        <w:autoSpaceDE w:val="0"/>
        <w:spacing w:line="560" w:lineRule="exact"/>
        <w:ind w:firstLine="643" w:firstLineChars="200"/>
        <w:rPr>
          <w:rFonts w:ascii="仿宋_GB2312" w:hAnsi="仿宋_GB2312" w:eastAsia="仿宋_GB2312" w:cs="仿宋_GB2312"/>
          <w:sz w:val="32"/>
          <w:szCs w:val="32"/>
        </w:rPr>
      </w:pPr>
      <w:r>
        <w:rPr>
          <w:rFonts w:hint="eastAsia" w:ascii="仿宋_GB2312" w:eastAsia="仿宋_GB2312" w:cs="仿宋_GB2312"/>
          <w:b/>
          <w:bCs/>
          <w:kern w:val="0"/>
          <w:sz w:val="32"/>
          <w:szCs w:val="32"/>
        </w:rPr>
        <w:t>（二）严把教师招聘“入口关”。</w:t>
      </w:r>
      <w:r>
        <w:rPr>
          <w:rFonts w:hint="eastAsia" w:ascii="仿宋_GB2312" w:hAnsi="仿宋_GB2312" w:eastAsia="仿宋_GB2312" w:cs="仿宋_GB2312"/>
          <w:sz w:val="32"/>
          <w:szCs w:val="32"/>
        </w:rPr>
        <w:t>修订《温州职业技术学院招聘工作管理办法》，设定招聘对象基本条件，严格招聘全过程监督机制，健全招聘工作制度体系。人事处组织招聘工作专题学习，制定《招聘工作手册》，不断提升工作人员专业素养。</w:t>
      </w:r>
    </w:p>
    <w:p w14:paraId="4A95BE6D">
      <w:pPr>
        <w:widowControl/>
        <w:autoSpaceDE w:val="0"/>
        <w:spacing w:line="560" w:lineRule="exact"/>
        <w:ind w:firstLine="643" w:firstLineChars="200"/>
        <w:rPr>
          <w:rFonts w:ascii="仿宋_GB2312" w:hAnsi="仿宋_GB2312" w:eastAsia="仿宋_GB2312" w:cs="仿宋_GB2312"/>
          <w:sz w:val="32"/>
          <w:szCs w:val="32"/>
        </w:rPr>
      </w:pPr>
      <w:r>
        <w:rPr>
          <w:rFonts w:hint="eastAsia" w:ascii="仿宋_GB2312" w:eastAsia="仿宋_GB2312" w:cs="仿宋_GB2312"/>
          <w:b/>
          <w:bCs/>
          <w:kern w:val="0"/>
          <w:sz w:val="32"/>
          <w:szCs w:val="32"/>
        </w:rPr>
        <w:t>（三）规范因私出国（境）管理。</w:t>
      </w:r>
      <w:r>
        <w:rPr>
          <w:rFonts w:hint="eastAsia" w:ascii="仿宋_GB2312" w:hAnsi="仿宋_GB2312" w:eastAsia="仿宋_GB2312" w:cs="仿宋_GB2312"/>
          <w:sz w:val="32"/>
          <w:szCs w:val="32"/>
        </w:rPr>
        <w:t>开展2025年上半年教师出国（境）情况专项督查，组织全体在编教职工系统学习因私出国（境）管理政策及纪律要求，出台《温州职业技术学院教职工因私出国（境）管理办法（修订）》，从严优化分级审批机制，强化证件全流程管理要求。</w:t>
      </w:r>
    </w:p>
    <w:p w14:paraId="0F29623E">
      <w:pPr>
        <w:widowControl/>
        <w:autoSpaceDE w:val="0"/>
        <w:spacing w:line="560" w:lineRule="exact"/>
        <w:ind w:firstLine="643" w:firstLineChars="200"/>
        <w:rPr>
          <w:rFonts w:ascii="仿宋_GB2312" w:hAnsi="仿宋_GB2312" w:eastAsia="仿宋_GB2312" w:cs="仿宋_GB2312"/>
          <w:color w:val="000000"/>
          <w:sz w:val="32"/>
          <w:szCs w:val="32"/>
        </w:rPr>
      </w:pPr>
      <w:r>
        <w:rPr>
          <w:rFonts w:hint="eastAsia" w:ascii="仿宋_GB2312" w:eastAsia="仿宋_GB2312" w:cs="仿宋_GB2312"/>
          <w:b/>
          <w:bCs/>
          <w:kern w:val="0"/>
          <w:sz w:val="32"/>
          <w:szCs w:val="32"/>
        </w:rPr>
        <w:t>（四）强化干部日常监督管理。</w:t>
      </w:r>
      <w:r>
        <w:rPr>
          <w:rFonts w:hint="eastAsia" w:ascii="仿宋_GB2312" w:hAnsi="仿宋_GB2312" w:eastAsia="仿宋_GB2312" w:cs="仿宋_GB2312"/>
          <w:sz w:val="32"/>
          <w:szCs w:val="32"/>
        </w:rPr>
        <w:t>全面排查干部和教职工兼职情况，未发现干部兼职违规情况。严格执行干部兼职审批，出台《温州职业技术学院中层干部兼职管理办法（修订）》，规范兼职管理、审批和监督流程，并</w:t>
      </w:r>
      <w:r>
        <w:rPr>
          <w:rFonts w:hint="eastAsia" w:ascii="仿宋_GB2312" w:hAnsi="仿宋_GB2312" w:eastAsia="仿宋_GB2312" w:cs="仿宋_GB2312"/>
          <w:color w:val="000000"/>
          <w:sz w:val="32"/>
          <w:szCs w:val="32"/>
        </w:rPr>
        <w:t>组织中层干部、科级干部和教职工开展专题学习，提高教职工对干部兼职相关政策的理解和认识。</w:t>
      </w:r>
    </w:p>
    <w:p w14:paraId="2DA89E08">
      <w:pPr>
        <w:widowControl/>
        <w:autoSpaceDE w:val="0"/>
        <w:spacing w:line="560" w:lineRule="exact"/>
        <w:ind w:firstLine="643" w:firstLineChars="200"/>
        <w:rPr>
          <w:rFonts w:ascii="仿宋_GB2312" w:hAnsi="仿宋_GB2312" w:eastAsia="仿宋_GB2312" w:cs="仿宋_GB2312"/>
          <w:bCs/>
          <w:sz w:val="32"/>
          <w:szCs w:val="32"/>
        </w:rPr>
      </w:pPr>
      <w:r>
        <w:rPr>
          <w:rFonts w:hint="eastAsia" w:ascii="仿宋_GB2312" w:eastAsia="仿宋_GB2312" w:cs="仿宋_GB2312"/>
          <w:b/>
          <w:bCs/>
          <w:kern w:val="0"/>
          <w:sz w:val="32"/>
          <w:szCs w:val="32"/>
        </w:rPr>
        <w:t>（五）织牢织密保密安全防线。</w:t>
      </w:r>
      <w:r>
        <w:rPr>
          <w:rFonts w:hint="eastAsia" w:ascii="仿宋_GB2312" w:hAnsi="仿宋_GB2312" w:eastAsia="仿宋_GB2312" w:cs="仿宋_GB2312"/>
          <w:bCs/>
          <w:sz w:val="32"/>
          <w:szCs w:val="32"/>
        </w:rPr>
        <w:t>修订《温州职业技术学院保密工作管理规定》，安装温州市信息安全保密综合管理平台，进行岗前保密谈话，签订保密工作承诺书、保密责任书，并将履行保密工作责任制纳入学院2025年度综合考核。召开保密工作领导小组会议，学习新修订的保密法等文件，开展保密工作专题培训，同时通过保密宣传月主题教育活动等方式加强保密知识学习。</w:t>
      </w:r>
    </w:p>
    <w:p w14:paraId="04363F2E">
      <w:pPr>
        <w:adjustRightInd w:val="0"/>
        <w:snapToGrid w:val="0"/>
        <w:spacing w:line="560" w:lineRule="exact"/>
        <w:ind w:firstLine="640" w:firstLineChars="200"/>
        <w:outlineLvl w:val="0"/>
        <w:rPr>
          <w:rFonts w:ascii="黑体" w:hAnsi="黑体" w:eastAsia="黑体" w:cs="黑体"/>
          <w:color w:val="000000"/>
          <w:sz w:val="32"/>
          <w:szCs w:val="32"/>
        </w:rPr>
      </w:pPr>
      <w:r>
        <w:rPr>
          <w:rFonts w:hint="eastAsia" w:ascii="黑体" w:hAnsi="黑体" w:eastAsia="黑体" w:cs="黑体"/>
          <w:color w:val="000000"/>
          <w:sz w:val="32"/>
          <w:szCs w:val="32"/>
        </w:rPr>
        <w:t>十一、关于“落实巡视整改不够彻底，上一轮授权巡视反馈的个别问题整而未治”问题的整改情况</w:t>
      </w:r>
    </w:p>
    <w:p w14:paraId="50400061">
      <w:pPr>
        <w:spacing w:line="560" w:lineRule="exact"/>
        <w:ind w:firstLine="640" w:firstLineChars="200"/>
      </w:pPr>
      <w:r>
        <w:rPr>
          <w:rFonts w:hint="eastAsia" w:ascii="仿宋_GB2312" w:hAnsi="仿宋_GB2312" w:eastAsia="仿宋_GB2312" w:cs="仿宋_GB2312"/>
          <w:sz w:val="32"/>
          <w:szCs w:val="32"/>
        </w:rPr>
        <w:t>重新规划辅导员编制类型的比例，按1:200的师生比配置在编辅导员。为应对与本科院校联合培养学生、非学历留学生管理等额外工作需求，专门增配编外辅导员17人。修订出台《温州职业技术学院辅导员管理办法》《温州职业技术学院教职工年度考核办法》，严格审批辅导员转岗流程，强化辅导员考核与激励。</w:t>
      </w:r>
    </w:p>
    <w:p w14:paraId="1CED859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下一步，中共温州职业技术学院委员会将深入学习贯彻习近平新时代中国特色社会主义思想，继续认真落实中央和省市委关于做好巡视巡察“后半篇文章”的要求，</w:t>
      </w:r>
      <w:r>
        <w:rPr>
          <w:rFonts w:ascii="仿宋_GB2312" w:hAnsi="Nimbus Roman No9 L" w:eastAsia="仿宋_GB2312" w:cs="仿宋_GB2312"/>
          <w:color w:val="000000"/>
          <w:sz w:val="31"/>
          <w:szCs w:val="31"/>
        </w:rPr>
        <w:t>持续抓好整改落实，巩固整改成果，推动学院高质量发展</w:t>
      </w:r>
      <w:r>
        <w:rPr>
          <w:rFonts w:hint="eastAsia" w:ascii="仿宋_GB2312" w:hAnsi="Nimbus Roman No9 L" w:eastAsia="仿宋_GB2312" w:cs="仿宋_GB2312"/>
          <w:color w:val="000000"/>
          <w:sz w:val="31"/>
          <w:szCs w:val="31"/>
        </w:rPr>
        <w:t>。</w:t>
      </w:r>
      <w:r>
        <w:rPr>
          <w:rFonts w:hint="eastAsia" w:ascii="仿宋_GB2312" w:hAnsi="仿宋_GB2312" w:eastAsia="仿宋_GB2312" w:cs="仿宋_GB2312"/>
          <w:b/>
          <w:bCs/>
          <w:sz w:val="32"/>
          <w:szCs w:val="32"/>
        </w:rPr>
        <w:t>一是持续巩固整改成效。</w:t>
      </w:r>
      <w:r>
        <w:rPr>
          <w:rFonts w:hint="eastAsia" w:ascii="仿宋_GB2312" w:hAnsi="仿宋_GB2312" w:eastAsia="仿宋_GB2312" w:cs="仿宋_GB2312"/>
          <w:sz w:val="32"/>
          <w:szCs w:val="32"/>
        </w:rPr>
        <w:t>坚持目标不变、标准不降、力度不减，确保整改成果不打折扣、落地生根。</w:t>
      </w:r>
      <w:r>
        <w:rPr>
          <w:rFonts w:hint="eastAsia" w:ascii="仿宋_GB2312" w:hAnsi="仿宋_GB2312" w:eastAsia="仿宋_GB2312" w:cs="仿宋_GB2312"/>
          <w:b/>
          <w:bCs/>
          <w:sz w:val="32"/>
          <w:szCs w:val="32"/>
        </w:rPr>
        <w:t>二是健全完善长效机制。</w:t>
      </w:r>
      <w:r>
        <w:rPr>
          <w:rFonts w:hint="eastAsia" w:ascii="仿宋_GB2312" w:hAnsi="仿宋_GB2312" w:eastAsia="仿宋_GB2312" w:cs="仿宋_GB2312"/>
          <w:sz w:val="32"/>
          <w:szCs w:val="32"/>
        </w:rPr>
        <w:t>坚持“当下改”与“长久立”相结合，健全民主决策、作风建设、教学科研管理等方面的制度体系，以制度刚性保障整改成效。</w:t>
      </w:r>
      <w:r>
        <w:rPr>
          <w:rFonts w:hint="eastAsia" w:ascii="仿宋_GB2312" w:hAnsi="仿宋_GB2312" w:eastAsia="仿宋_GB2312" w:cs="仿宋_GB2312"/>
          <w:b/>
          <w:bCs/>
          <w:sz w:val="32"/>
          <w:szCs w:val="32"/>
        </w:rPr>
        <w:t>三是深化成果转化运用。</w:t>
      </w:r>
      <w:r>
        <w:rPr>
          <w:rFonts w:hint="eastAsia" w:ascii="仿宋_GB2312" w:hAnsi="宋体" w:eastAsia="仿宋_GB2312" w:cs="宋体"/>
          <w:color w:val="000000"/>
          <w:kern w:val="0"/>
          <w:sz w:val="32"/>
          <w:szCs w:val="32"/>
          <w:shd w:val="clear" w:color="auto" w:fill="FFFFFF"/>
        </w:rPr>
        <w:t>坚持“两手抓、两促进”，把整改工作落实与温州市委重大决策部署、年度重点工作相结合，推动学院“十五五”开局向前向上向好，为温州市提速打造全省高质量发展“第三极”贡献力量。</w:t>
      </w:r>
    </w:p>
    <w:p w14:paraId="0FE0CDBB">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欢迎广大干部群众对巡察整改落实情况进行监督。如有意见建议，请及时向我们反映。联系方式：电话0577-86680000；邮政信箱：浙江省温州市茶山高教园区温州职业技术学院党院办；邮政编码：325035；电子邮箱：jjs@wzvtc.cn。</w:t>
      </w:r>
    </w:p>
    <w:p w14:paraId="17EE7825">
      <w:pPr>
        <w:adjustRightInd w:val="0"/>
        <w:snapToGrid w:val="0"/>
        <w:spacing w:line="560" w:lineRule="exact"/>
        <w:ind w:firstLine="640" w:firstLineChars="200"/>
        <w:rPr>
          <w:rFonts w:ascii="Times New Roman" w:hAnsi="Times New Roman" w:eastAsia="仿宋_GB2312" w:cs="Times New Roman"/>
          <w:sz w:val="32"/>
        </w:rPr>
      </w:pPr>
    </w:p>
    <w:p w14:paraId="78E39D0D">
      <w:pPr>
        <w:adjustRightInd w:val="0"/>
        <w:snapToGrid w:val="0"/>
        <w:spacing w:line="560" w:lineRule="exact"/>
        <w:ind w:firstLine="640" w:firstLineChars="200"/>
        <w:jc w:val="right"/>
        <w:rPr>
          <w:rFonts w:ascii="Times New Roman" w:hAnsi="___WRD_EMBED_SUB_47" w:eastAsia="仿宋_GB2312" w:cs="___WRD_EMBED_SUB_47"/>
          <w:sz w:val="32"/>
        </w:rPr>
      </w:pPr>
      <w:r>
        <w:rPr>
          <w:rFonts w:hint="eastAsia" w:ascii="Times New Roman" w:hAnsi="___WRD_EMBED_SUB_47" w:eastAsia="仿宋_GB2312" w:cs="___WRD_EMBED_SUB_47"/>
          <w:sz w:val="32"/>
        </w:rPr>
        <w:t>中共温州职业技术学院委员会</w:t>
      </w:r>
    </w:p>
    <w:p w14:paraId="11234335">
      <w:pPr>
        <w:wordWrap w:val="0"/>
        <w:adjustRightInd w:val="0"/>
        <w:snapToGrid w:val="0"/>
        <w:spacing w:line="560" w:lineRule="exact"/>
        <w:ind w:firstLine="640" w:firstLineChars="200"/>
        <w:jc w:val="right"/>
        <w:rPr>
          <w:rFonts w:eastAsia="仿宋_GB2312"/>
        </w:rPr>
      </w:pPr>
      <w:r>
        <w:rPr>
          <w:rFonts w:hint="eastAsia" w:ascii="Times New Roman" w:hAnsi="___WRD_EMBED_SUB_47" w:eastAsia="仿宋_GB2312" w:cs="___WRD_EMBED_SUB_47"/>
          <w:sz w:val="32"/>
        </w:rPr>
        <w:t xml:space="preserve">2026年5月29日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__WRD_EMBED_SUB_47">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6A4"/>
    <w:rsid w:val="00104570"/>
    <w:rsid w:val="001427B2"/>
    <w:rsid w:val="001431BC"/>
    <w:rsid w:val="001F504C"/>
    <w:rsid w:val="0023570B"/>
    <w:rsid w:val="00243B53"/>
    <w:rsid w:val="002D02DE"/>
    <w:rsid w:val="00333A2A"/>
    <w:rsid w:val="00370B09"/>
    <w:rsid w:val="004F77F6"/>
    <w:rsid w:val="005972EA"/>
    <w:rsid w:val="005C746C"/>
    <w:rsid w:val="006068DE"/>
    <w:rsid w:val="00644708"/>
    <w:rsid w:val="006B0FC9"/>
    <w:rsid w:val="006C617F"/>
    <w:rsid w:val="007F010F"/>
    <w:rsid w:val="007F255A"/>
    <w:rsid w:val="00801B48"/>
    <w:rsid w:val="008E51FE"/>
    <w:rsid w:val="008E74AE"/>
    <w:rsid w:val="00A22846"/>
    <w:rsid w:val="00B13882"/>
    <w:rsid w:val="00B45D25"/>
    <w:rsid w:val="00BA0079"/>
    <w:rsid w:val="00CA7686"/>
    <w:rsid w:val="00CB41CF"/>
    <w:rsid w:val="00DE36A4"/>
    <w:rsid w:val="00E81850"/>
    <w:rsid w:val="00F16053"/>
    <w:rsid w:val="00F5311F"/>
    <w:rsid w:val="00F62775"/>
    <w:rsid w:val="01071238"/>
    <w:rsid w:val="01156836"/>
    <w:rsid w:val="011C44BE"/>
    <w:rsid w:val="01FB40D3"/>
    <w:rsid w:val="02021905"/>
    <w:rsid w:val="026D6CB9"/>
    <w:rsid w:val="03253AFD"/>
    <w:rsid w:val="040C6A6B"/>
    <w:rsid w:val="044D0E2C"/>
    <w:rsid w:val="057A1202"/>
    <w:rsid w:val="05924F12"/>
    <w:rsid w:val="06042972"/>
    <w:rsid w:val="061436F2"/>
    <w:rsid w:val="06573D25"/>
    <w:rsid w:val="067E3415"/>
    <w:rsid w:val="06A67B33"/>
    <w:rsid w:val="06F07F7E"/>
    <w:rsid w:val="08087B78"/>
    <w:rsid w:val="084E1401"/>
    <w:rsid w:val="08966904"/>
    <w:rsid w:val="0941586B"/>
    <w:rsid w:val="0972399A"/>
    <w:rsid w:val="0A60541B"/>
    <w:rsid w:val="0AAB0D8C"/>
    <w:rsid w:val="0AB67731"/>
    <w:rsid w:val="0AB91010"/>
    <w:rsid w:val="0B341951"/>
    <w:rsid w:val="0B36617C"/>
    <w:rsid w:val="0B603134"/>
    <w:rsid w:val="0B7E024F"/>
    <w:rsid w:val="0BAA072F"/>
    <w:rsid w:val="0BE9097A"/>
    <w:rsid w:val="0BEE3CA2"/>
    <w:rsid w:val="0C2D5612"/>
    <w:rsid w:val="0D576FA9"/>
    <w:rsid w:val="0D7002CE"/>
    <w:rsid w:val="0D9F5E5D"/>
    <w:rsid w:val="0DD30BCF"/>
    <w:rsid w:val="0E4532A6"/>
    <w:rsid w:val="0E552FD0"/>
    <w:rsid w:val="0F430CE8"/>
    <w:rsid w:val="0FA61B22"/>
    <w:rsid w:val="0FBB4B01"/>
    <w:rsid w:val="10F845FF"/>
    <w:rsid w:val="113D6398"/>
    <w:rsid w:val="11CB45F8"/>
    <w:rsid w:val="11DA5AB3"/>
    <w:rsid w:val="11F052D6"/>
    <w:rsid w:val="120945EA"/>
    <w:rsid w:val="13DC1FB6"/>
    <w:rsid w:val="147A39E1"/>
    <w:rsid w:val="15C50828"/>
    <w:rsid w:val="15E769F0"/>
    <w:rsid w:val="15F66C34"/>
    <w:rsid w:val="168B1A72"/>
    <w:rsid w:val="16DF15B9"/>
    <w:rsid w:val="16E318AE"/>
    <w:rsid w:val="17454D35"/>
    <w:rsid w:val="177C0FCD"/>
    <w:rsid w:val="17CE0E9F"/>
    <w:rsid w:val="17D40912"/>
    <w:rsid w:val="182757CA"/>
    <w:rsid w:val="18351C95"/>
    <w:rsid w:val="18524B4C"/>
    <w:rsid w:val="18583BD5"/>
    <w:rsid w:val="18624A54"/>
    <w:rsid w:val="18DA283C"/>
    <w:rsid w:val="191630B7"/>
    <w:rsid w:val="194A1770"/>
    <w:rsid w:val="19694132"/>
    <w:rsid w:val="1A1D50D7"/>
    <w:rsid w:val="1A341664"/>
    <w:rsid w:val="1A5C0630"/>
    <w:rsid w:val="1A9766CF"/>
    <w:rsid w:val="1B0B13D3"/>
    <w:rsid w:val="1B290E5A"/>
    <w:rsid w:val="1BA43EF7"/>
    <w:rsid w:val="1CA55860"/>
    <w:rsid w:val="1CC01D49"/>
    <w:rsid w:val="1D126358"/>
    <w:rsid w:val="1D577807"/>
    <w:rsid w:val="1DEC54EC"/>
    <w:rsid w:val="1E320A25"/>
    <w:rsid w:val="1E892D3B"/>
    <w:rsid w:val="1ED1023E"/>
    <w:rsid w:val="1EF602E7"/>
    <w:rsid w:val="1F5B77C8"/>
    <w:rsid w:val="1F640F4B"/>
    <w:rsid w:val="200D14A9"/>
    <w:rsid w:val="200F101E"/>
    <w:rsid w:val="203F15D1"/>
    <w:rsid w:val="20436F19"/>
    <w:rsid w:val="20560599"/>
    <w:rsid w:val="205904EB"/>
    <w:rsid w:val="20891624"/>
    <w:rsid w:val="20C80502"/>
    <w:rsid w:val="217032C2"/>
    <w:rsid w:val="21E95FDA"/>
    <w:rsid w:val="22252D7A"/>
    <w:rsid w:val="222D1C2F"/>
    <w:rsid w:val="22873A35"/>
    <w:rsid w:val="22936FF5"/>
    <w:rsid w:val="229F2528"/>
    <w:rsid w:val="22EB1940"/>
    <w:rsid w:val="23006217"/>
    <w:rsid w:val="23364FFF"/>
    <w:rsid w:val="237F64BA"/>
    <w:rsid w:val="2443446B"/>
    <w:rsid w:val="24804FB8"/>
    <w:rsid w:val="25184E18"/>
    <w:rsid w:val="25253696"/>
    <w:rsid w:val="255F43E9"/>
    <w:rsid w:val="25BD59B5"/>
    <w:rsid w:val="25E77894"/>
    <w:rsid w:val="27392E24"/>
    <w:rsid w:val="27443246"/>
    <w:rsid w:val="27DC037F"/>
    <w:rsid w:val="288B5901"/>
    <w:rsid w:val="28B135BA"/>
    <w:rsid w:val="28F75F78"/>
    <w:rsid w:val="29503323"/>
    <w:rsid w:val="296028EA"/>
    <w:rsid w:val="2A061238"/>
    <w:rsid w:val="2A13795C"/>
    <w:rsid w:val="2A647E43"/>
    <w:rsid w:val="2A7D74CC"/>
    <w:rsid w:val="2A9E2494"/>
    <w:rsid w:val="2AA414C5"/>
    <w:rsid w:val="2B0D4CF3"/>
    <w:rsid w:val="2B345DDC"/>
    <w:rsid w:val="2B521AA1"/>
    <w:rsid w:val="2B662A4C"/>
    <w:rsid w:val="2B940F71"/>
    <w:rsid w:val="2BFF63EA"/>
    <w:rsid w:val="2C83526D"/>
    <w:rsid w:val="2CDF7FCA"/>
    <w:rsid w:val="2CFF066C"/>
    <w:rsid w:val="2D786084"/>
    <w:rsid w:val="2DF301D1"/>
    <w:rsid w:val="2DFE26D1"/>
    <w:rsid w:val="2E6A17FE"/>
    <w:rsid w:val="2F4D3910"/>
    <w:rsid w:val="300C68EA"/>
    <w:rsid w:val="30470360"/>
    <w:rsid w:val="30E73FA7"/>
    <w:rsid w:val="31704BDB"/>
    <w:rsid w:val="321C75CA"/>
    <w:rsid w:val="326A5BCD"/>
    <w:rsid w:val="32AE31AE"/>
    <w:rsid w:val="32C17E4B"/>
    <w:rsid w:val="330977FD"/>
    <w:rsid w:val="335419DE"/>
    <w:rsid w:val="33774F14"/>
    <w:rsid w:val="34B1049E"/>
    <w:rsid w:val="34BA052A"/>
    <w:rsid w:val="34DB140D"/>
    <w:rsid w:val="35150A2C"/>
    <w:rsid w:val="356674DA"/>
    <w:rsid w:val="35A81066"/>
    <w:rsid w:val="35B00755"/>
    <w:rsid w:val="35B50461"/>
    <w:rsid w:val="35DE3514"/>
    <w:rsid w:val="35FD6AF9"/>
    <w:rsid w:val="364C2B74"/>
    <w:rsid w:val="364F6C53"/>
    <w:rsid w:val="36632192"/>
    <w:rsid w:val="36DD37CC"/>
    <w:rsid w:val="374675C3"/>
    <w:rsid w:val="374E46CA"/>
    <w:rsid w:val="38CD7870"/>
    <w:rsid w:val="39184F8F"/>
    <w:rsid w:val="39765FC0"/>
    <w:rsid w:val="39804910"/>
    <w:rsid w:val="398C0BF7"/>
    <w:rsid w:val="3A410516"/>
    <w:rsid w:val="3A61033D"/>
    <w:rsid w:val="3B166EA8"/>
    <w:rsid w:val="3B337E5E"/>
    <w:rsid w:val="3BD553B9"/>
    <w:rsid w:val="3C406CD7"/>
    <w:rsid w:val="3CA85728"/>
    <w:rsid w:val="3CC64D02"/>
    <w:rsid w:val="3CDA02F6"/>
    <w:rsid w:val="3CFB3916"/>
    <w:rsid w:val="3D0A2E41"/>
    <w:rsid w:val="3D2B5E89"/>
    <w:rsid w:val="3D386779"/>
    <w:rsid w:val="3D3C3B05"/>
    <w:rsid w:val="3D4C7F20"/>
    <w:rsid w:val="3DB81400"/>
    <w:rsid w:val="3DEE45D4"/>
    <w:rsid w:val="3DFC0A1E"/>
    <w:rsid w:val="3E29379B"/>
    <w:rsid w:val="3E927592"/>
    <w:rsid w:val="3EF7064B"/>
    <w:rsid w:val="3F9335C1"/>
    <w:rsid w:val="3FB754A9"/>
    <w:rsid w:val="4012098A"/>
    <w:rsid w:val="406665E0"/>
    <w:rsid w:val="407A58E3"/>
    <w:rsid w:val="40864ED4"/>
    <w:rsid w:val="41132917"/>
    <w:rsid w:val="4194717D"/>
    <w:rsid w:val="41AD22DE"/>
    <w:rsid w:val="425012F6"/>
    <w:rsid w:val="42AE426E"/>
    <w:rsid w:val="42E675D5"/>
    <w:rsid w:val="430C3285"/>
    <w:rsid w:val="43B50153"/>
    <w:rsid w:val="43C755E8"/>
    <w:rsid w:val="43E268C5"/>
    <w:rsid w:val="443A225E"/>
    <w:rsid w:val="44BA7D3C"/>
    <w:rsid w:val="44D04970"/>
    <w:rsid w:val="45464C32"/>
    <w:rsid w:val="457F25AC"/>
    <w:rsid w:val="45941E41"/>
    <w:rsid w:val="45EB4918"/>
    <w:rsid w:val="46127187"/>
    <w:rsid w:val="462F56C6"/>
    <w:rsid w:val="46354182"/>
    <w:rsid w:val="47AB5220"/>
    <w:rsid w:val="486D24D6"/>
    <w:rsid w:val="487844BA"/>
    <w:rsid w:val="48927C32"/>
    <w:rsid w:val="49376E6C"/>
    <w:rsid w:val="4AB75F76"/>
    <w:rsid w:val="4AE40AB2"/>
    <w:rsid w:val="4B1D01E3"/>
    <w:rsid w:val="4B3D6DC7"/>
    <w:rsid w:val="4B682892"/>
    <w:rsid w:val="4B743F6F"/>
    <w:rsid w:val="4C102016"/>
    <w:rsid w:val="4CBB4158"/>
    <w:rsid w:val="4CEA1981"/>
    <w:rsid w:val="4D135D42"/>
    <w:rsid w:val="4DD059E1"/>
    <w:rsid w:val="4DE91BE0"/>
    <w:rsid w:val="4E50633A"/>
    <w:rsid w:val="4EB40E5E"/>
    <w:rsid w:val="4F0C738D"/>
    <w:rsid w:val="4F5B098A"/>
    <w:rsid w:val="4FAE1D52"/>
    <w:rsid w:val="5018110E"/>
    <w:rsid w:val="50F35F21"/>
    <w:rsid w:val="517C6C97"/>
    <w:rsid w:val="519A258E"/>
    <w:rsid w:val="52952D55"/>
    <w:rsid w:val="52D650CE"/>
    <w:rsid w:val="53620E89"/>
    <w:rsid w:val="53FF2B7C"/>
    <w:rsid w:val="54214EEC"/>
    <w:rsid w:val="5421617F"/>
    <w:rsid w:val="546045C0"/>
    <w:rsid w:val="54DE4E87"/>
    <w:rsid w:val="562B23E6"/>
    <w:rsid w:val="56446F6C"/>
    <w:rsid w:val="56772E9D"/>
    <w:rsid w:val="56D57BC4"/>
    <w:rsid w:val="56D71B8E"/>
    <w:rsid w:val="56F67DF9"/>
    <w:rsid w:val="57E91B16"/>
    <w:rsid w:val="57FF38DC"/>
    <w:rsid w:val="588808FA"/>
    <w:rsid w:val="58883859"/>
    <w:rsid w:val="58DC16DE"/>
    <w:rsid w:val="5A2E0493"/>
    <w:rsid w:val="5A5879DD"/>
    <w:rsid w:val="5A6A0117"/>
    <w:rsid w:val="5A820FC8"/>
    <w:rsid w:val="5B231628"/>
    <w:rsid w:val="5B694D7F"/>
    <w:rsid w:val="5B913498"/>
    <w:rsid w:val="5BAA7871"/>
    <w:rsid w:val="5C3E23E2"/>
    <w:rsid w:val="5C675E16"/>
    <w:rsid w:val="5C8E20ED"/>
    <w:rsid w:val="5CF54B1C"/>
    <w:rsid w:val="5D0134C1"/>
    <w:rsid w:val="5E115985"/>
    <w:rsid w:val="5E3923A9"/>
    <w:rsid w:val="5E565A8E"/>
    <w:rsid w:val="5EEC63F2"/>
    <w:rsid w:val="5EF3322C"/>
    <w:rsid w:val="5FE77A3C"/>
    <w:rsid w:val="60200102"/>
    <w:rsid w:val="603A1480"/>
    <w:rsid w:val="606457B0"/>
    <w:rsid w:val="60F33A68"/>
    <w:rsid w:val="612B4FB0"/>
    <w:rsid w:val="6142054C"/>
    <w:rsid w:val="6147235A"/>
    <w:rsid w:val="615C5A4F"/>
    <w:rsid w:val="6170330B"/>
    <w:rsid w:val="6214144E"/>
    <w:rsid w:val="625247BE"/>
    <w:rsid w:val="62E1168D"/>
    <w:rsid w:val="62FD297C"/>
    <w:rsid w:val="63D105AA"/>
    <w:rsid w:val="640A2E43"/>
    <w:rsid w:val="64347F97"/>
    <w:rsid w:val="64BD06EB"/>
    <w:rsid w:val="64F16511"/>
    <w:rsid w:val="652F447C"/>
    <w:rsid w:val="65822399"/>
    <w:rsid w:val="658D2314"/>
    <w:rsid w:val="65F31E15"/>
    <w:rsid w:val="660E6C4E"/>
    <w:rsid w:val="66181DF5"/>
    <w:rsid w:val="662D5327"/>
    <w:rsid w:val="663E7534"/>
    <w:rsid w:val="665E3732"/>
    <w:rsid w:val="668F2364"/>
    <w:rsid w:val="66E77BCB"/>
    <w:rsid w:val="67C12E69"/>
    <w:rsid w:val="67E33E38"/>
    <w:rsid w:val="680D18B3"/>
    <w:rsid w:val="682A5B5C"/>
    <w:rsid w:val="684905F0"/>
    <w:rsid w:val="692844CB"/>
    <w:rsid w:val="692A5506"/>
    <w:rsid w:val="695D5F23"/>
    <w:rsid w:val="69FA5E67"/>
    <w:rsid w:val="6ADA17F5"/>
    <w:rsid w:val="6B3B5BD2"/>
    <w:rsid w:val="6BB107A8"/>
    <w:rsid w:val="6C937EAD"/>
    <w:rsid w:val="6D6977D7"/>
    <w:rsid w:val="6D7340CF"/>
    <w:rsid w:val="6D8D0DA1"/>
    <w:rsid w:val="6DA265FA"/>
    <w:rsid w:val="6DAB081F"/>
    <w:rsid w:val="6DD43C64"/>
    <w:rsid w:val="6DD95D94"/>
    <w:rsid w:val="6DDA3E82"/>
    <w:rsid w:val="6DE27C96"/>
    <w:rsid w:val="6E3065A9"/>
    <w:rsid w:val="6E85073B"/>
    <w:rsid w:val="6EB04D47"/>
    <w:rsid w:val="6EB1286D"/>
    <w:rsid w:val="6EB26D11"/>
    <w:rsid w:val="6F1057E5"/>
    <w:rsid w:val="6F8F2BAE"/>
    <w:rsid w:val="70760451"/>
    <w:rsid w:val="70B47AD7"/>
    <w:rsid w:val="714A7CD5"/>
    <w:rsid w:val="7200062C"/>
    <w:rsid w:val="722577FA"/>
    <w:rsid w:val="72981509"/>
    <w:rsid w:val="72AA7F3D"/>
    <w:rsid w:val="72AF09BA"/>
    <w:rsid w:val="72C36EB5"/>
    <w:rsid w:val="7375030D"/>
    <w:rsid w:val="737D4FB9"/>
    <w:rsid w:val="73927111"/>
    <w:rsid w:val="73F2195D"/>
    <w:rsid w:val="74884070"/>
    <w:rsid w:val="74FC0F4D"/>
    <w:rsid w:val="753C7334"/>
    <w:rsid w:val="7553467E"/>
    <w:rsid w:val="76BD44A5"/>
    <w:rsid w:val="76D46CA8"/>
    <w:rsid w:val="76E62FFA"/>
    <w:rsid w:val="776D1F0A"/>
    <w:rsid w:val="785E75C1"/>
    <w:rsid w:val="788D60F9"/>
    <w:rsid w:val="78E26A63"/>
    <w:rsid w:val="790A567E"/>
    <w:rsid w:val="794013BD"/>
    <w:rsid w:val="79751067"/>
    <w:rsid w:val="7A1F0FD2"/>
    <w:rsid w:val="7A695BC7"/>
    <w:rsid w:val="7A9574B7"/>
    <w:rsid w:val="7A9814B1"/>
    <w:rsid w:val="7B1D3764"/>
    <w:rsid w:val="7B517CF1"/>
    <w:rsid w:val="7B965DBF"/>
    <w:rsid w:val="7C4B4301"/>
    <w:rsid w:val="7C703D67"/>
    <w:rsid w:val="7CBE4AD3"/>
    <w:rsid w:val="7CF91FAF"/>
    <w:rsid w:val="7D04683D"/>
    <w:rsid w:val="7D69288A"/>
    <w:rsid w:val="7E830842"/>
    <w:rsid w:val="7EB0249E"/>
    <w:rsid w:val="7EC64112"/>
    <w:rsid w:val="7F171820"/>
    <w:rsid w:val="7F437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szCs w:val="24"/>
    </w:rPr>
  </w:style>
  <w:style w:type="paragraph" w:styleId="3">
    <w:name w:val="Body Text"/>
    <w:basedOn w:val="1"/>
    <w:qFormat/>
    <w:uiPriority w:val="0"/>
    <w:pPr>
      <w:spacing w:after="120"/>
    </w:pPr>
    <w:rPr>
      <w:rFonts w:ascii="Calibri" w:hAnsi="Calibri" w:eastAsia="宋体" w:cs="Times New Roman"/>
      <w:szCs w:val="22"/>
    </w:rPr>
  </w:style>
  <w:style w:type="paragraph" w:styleId="6">
    <w:name w:val="Balloon Text"/>
    <w:basedOn w:val="1"/>
    <w:link w:val="15"/>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 w:type="character" w:customStyle="1" w:styleId="13">
    <w:name w:val="页眉 字符"/>
    <w:basedOn w:val="11"/>
    <w:link w:val="8"/>
    <w:qFormat/>
    <w:uiPriority w:val="0"/>
    <w:rPr>
      <w:rFonts w:asciiTheme="minorHAnsi" w:hAnsiTheme="minorHAnsi" w:eastAsiaTheme="minorEastAsia" w:cstheme="minorBidi"/>
      <w:kern w:val="2"/>
      <w:sz w:val="18"/>
      <w:szCs w:val="18"/>
    </w:rPr>
  </w:style>
  <w:style w:type="character" w:customStyle="1" w:styleId="14">
    <w:name w:val="页脚 字符"/>
    <w:basedOn w:val="11"/>
    <w:link w:val="7"/>
    <w:qFormat/>
    <w:uiPriority w:val="0"/>
    <w:rPr>
      <w:rFonts w:asciiTheme="minorHAnsi" w:hAnsiTheme="minorHAnsi" w:eastAsiaTheme="minorEastAsia" w:cstheme="minorBidi"/>
      <w:kern w:val="2"/>
      <w:sz w:val="18"/>
      <w:szCs w:val="18"/>
    </w:rPr>
  </w:style>
  <w:style w:type="character" w:customStyle="1" w:styleId="15">
    <w:name w:val="批注框文本 字符"/>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6806</Words>
  <Characters>6970</Characters>
  <Lines>49</Lines>
  <Paragraphs>14</Paragraphs>
  <TotalTime>105</TotalTime>
  <ScaleCrop>false</ScaleCrop>
  <LinksUpToDate>false</LinksUpToDate>
  <CharactersWithSpaces>6974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2026-05-25T01:09:00Z</dcterms:created>
  <dc:creator>dyb</dc:creator>
  <cp:lastModifiedBy>焦</cp:lastModifiedBy>
  <cp:lastPrinted>2026-06-01T05:54:00Z</cp:lastPrinted>
  <dcterms:modified xsi:type="dcterms:W3CDTF">2026-06-16T00:36:08Z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eyJoZGlkIjoiOGU3YjIwZjJhYWUxODJmNDFiNTUwNTI2ODNiNDBmNWMiLCJ1c2VySWQiOiI0MzU0NjM5MjcifQ==</vt:lpwstr>
  </property>
  <property fmtid="{D5CDD505-2E9C-101B-9397-08002B2CF9AE}" pid="4" name="ICV">
    <vt:lpwstr>1B350CB57AAD429AAD269C38847187CE_12</vt:lpwstr>
  </property>
</Properties>
</file>